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rPr>
          <w:rFonts w:hint="eastAsia" w:ascii="仿宋_GB2312" w:eastAsia="仿宋_GB2312" w:hAnsiTheme="majorEastAsia"/>
          <w:b/>
          <w:sz w:val="32"/>
          <w:szCs w:val="32"/>
          <w:lang w:val="en-US" w:eastAsia="zh-CN"/>
        </w:rPr>
      </w:pPr>
      <w:r>
        <w:rPr>
          <w:rFonts w:hint="eastAsia" w:ascii="仿宋_GB2312" w:eastAsia="仿宋_GB2312" w:hAnsiTheme="majorEastAsia"/>
          <w:b/>
          <w:sz w:val="32"/>
          <w:szCs w:val="32"/>
        </w:rPr>
        <w:t>附件</w:t>
      </w:r>
      <w:r>
        <w:rPr>
          <w:rFonts w:hint="eastAsia" w:ascii="仿宋_GB2312" w:eastAsia="仿宋_GB2312" w:hAnsiTheme="majorEastAsia"/>
          <w:b/>
          <w:sz w:val="32"/>
          <w:szCs w:val="32"/>
          <w:lang w:val="en-US" w:eastAsia="zh-CN"/>
        </w:rPr>
        <w:t>2</w:t>
      </w:r>
      <w:bookmarkStart w:id="0" w:name="_GoBack"/>
      <w:bookmarkEnd w:id="0"/>
    </w:p>
    <w:p>
      <w:pPr>
        <w:spacing w:afterLines="5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长春大学旅游学院教学名师评选指标体系</w:t>
      </w:r>
    </w:p>
    <w:p>
      <w:pPr>
        <w:spacing w:afterLines="50"/>
        <w:rPr>
          <w:rFonts w:asciiTheme="majorEastAsia" w:hAnsiTheme="majorEastAsia" w:eastAsiaTheme="majorEastAsia"/>
          <w:b/>
          <w:sz w:val="28"/>
          <w:szCs w:val="28"/>
        </w:rPr>
      </w:pPr>
      <w:r>
        <w:rPr>
          <w:rFonts w:hint="eastAsia" w:asciiTheme="majorEastAsia" w:hAnsiTheme="majorEastAsia" w:eastAsiaTheme="majorEastAsia"/>
          <w:b/>
          <w:sz w:val="28"/>
          <w:szCs w:val="28"/>
        </w:rPr>
        <w:t>选手姓名：</w:t>
      </w:r>
    </w:p>
    <w:tbl>
      <w:tblPr>
        <w:tblStyle w:val="6"/>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
        <w:gridCol w:w="755"/>
        <w:gridCol w:w="532"/>
        <w:gridCol w:w="5823"/>
        <w:gridCol w:w="8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6" w:hRule="atLeast"/>
        </w:trPr>
        <w:tc>
          <w:tcPr>
            <w:tcW w:w="1660" w:type="dxa"/>
            <w:gridSpan w:val="2"/>
            <w:vAlign w:val="center"/>
          </w:tcPr>
          <w:p>
            <w:pPr>
              <w:spacing w:after="0"/>
              <w:jc w:val="center"/>
              <w:rPr>
                <w:rFonts w:ascii="仿宋_GB2312" w:eastAsia="仿宋_GB2312"/>
                <w:b/>
                <w:sz w:val="24"/>
                <w:szCs w:val="24"/>
              </w:rPr>
            </w:pPr>
            <w:r>
              <w:rPr>
                <w:rFonts w:hint="eastAsia" w:ascii="仿宋_GB2312" w:eastAsia="仿宋_GB2312"/>
                <w:b/>
                <w:sz w:val="24"/>
                <w:szCs w:val="24"/>
              </w:rPr>
              <w:t>评选项目</w:t>
            </w:r>
          </w:p>
        </w:tc>
        <w:tc>
          <w:tcPr>
            <w:tcW w:w="532" w:type="dxa"/>
            <w:vAlign w:val="center"/>
          </w:tcPr>
          <w:p>
            <w:pPr>
              <w:spacing w:after="0"/>
              <w:jc w:val="center"/>
              <w:rPr>
                <w:rFonts w:ascii="仿宋_GB2312" w:eastAsia="仿宋_GB2312"/>
                <w:b/>
                <w:sz w:val="24"/>
                <w:szCs w:val="24"/>
              </w:rPr>
            </w:pPr>
            <w:r>
              <w:rPr>
                <w:rFonts w:hint="eastAsia" w:ascii="仿宋_GB2312" w:eastAsia="仿宋_GB2312"/>
                <w:b/>
                <w:sz w:val="24"/>
                <w:szCs w:val="24"/>
              </w:rPr>
              <w:t>分 值</w:t>
            </w:r>
          </w:p>
        </w:tc>
        <w:tc>
          <w:tcPr>
            <w:tcW w:w="5823" w:type="dxa"/>
            <w:vAlign w:val="center"/>
          </w:tcPr>
          <w:p>
            <w:pPr>
              <w:spacing w:after="0"/>
              <w:jc w:val="center"/>
              <w:rPr>
                <w:rFonts w:ascii="仿宋_GB2312" w:eastAsia="仿宋_GB2312"/>
                <w:b/>
                <w:sz w:val="24"/>
                <w:szCs w:val="24"/>
              </w:rPr>
            </w:pPr>
            <w:r>
              <w:rPr>
                <w:rFonts w:hint="eastAsia" w:ascii="仿宋_GB2312" w:eastAsia="仿宋_GB2312"/>
                <w:b/>
                <w:sz w:val="24"/>
                <w:szCs w:val="24"/>
              </w:rPr>
              <w:t>指标解释</w:t>
            </w:r>
          </w:p>
        </w:tc>
        <w:tc>
          <w:tcPr>
            <w:tcW w:w="882" w:type="dxa"/>
            <w:vAlign w:val="center"/>
          </w:tcPr>
          <w:p>
            <w:pPr>
              <w:spacing w:after="0"/>
              <w:jc w:val="center"/>
              <w:rPr>
                <w:rFonts w:ascii="仿宋_GB2312" w:eastAsia="仿宋_GB2312"/>
                <w:b/>
                <w:sz w:val="24"/>
                <w:szCs w:val="24"/>
              </w:rPr>
            </w:pPr>
            <w:r>
              <w:rPr>
                <w:rFonts w:hint="eastAsia" w:ascii="仿宋_GB2312" w:eastAsia="仿宋_GB2312"/>
                <w:b/>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0" w:type="dxa"/>
            <w:gridSpan w:val="2"/>
            <w:vAlign w:val="center"/>
          </w:tcPr>
          <w:p>
            <w:pPr>
              <w:spacing w:after="0"/>
              <w:jc w:val="center"/>
              <w:rPr>
                <w:rFonts w:ascii="仿宋_GB2312" w:eastAsia="仿宋_GB2312"/>
                <w:sz w:val="24"/>
                <w:szCs w:val="24"/>
              </w:rPr>
            </w:pPr>
            <w:r>
              <w:rPr>
                <w:rFonts w:hint="eastAsia" w:ascii="仿宋_GB2312" w:eastAsia="仿宋_GB2312"/>
                <w:sz w:val="24"/>
                <w:szCs w:val="24"/>
              </w:rPr>
              <w:t>1．教师风范</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5</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政治立场坚定，积极实施素质教育；师德高尚，爱岗敬业、关爱学生、教风端正、教书育人、为人师表；严谨笃学，富有创新协作精神。</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09" w:hRule="atLeast"/>
        </w:trPr>
        <w:tc>
          <w:tcPr>
            <w:tcW w:w="905" w:type="dxa"/>
            <w:vMerge w:val="restart"/>
            <w:vAlign w:val="center"/>
          </w:tcPr>
          <w:p>
            <w:pPr>
              <w:spacing w:after="0"/>
              <w:jc w:val="center"/>
              <w:rPr>
                <w:rFonts w:ascii="仿宋_GB2312" w:eastAsia="仿宋_GB2312"/>
                <w:sz w:val="24"/>
                <w:szCs w:val="24"/>
              </w:rPr>
            </w:pPr>
            <w:r>
              <w:rPr>
                <w:rFonts w:hint="eastAsia" w:ascii="仿宋_GB2312" w:eastAsia="仿宋_GB2312"/>
                <w:sz w:val="24"/>
                <w:szCs w:val="24"/>
              </w:rPr>
              <w:t>2.</w:t>
            </w:r>
          </w:p>
          <w:p>
            <w:pPr>
              <w:spacing w:after="0"/>
              <w:jc w:val="center"/>
              <w:rPr>
                <w:rFonts w:ascii="仿宋_GB2312" w:eastAsia="仿宋_GB2312"/>
                <w:sz w:val="24"/>
                <w:szCs w:val="24"/>
              </w:rPr>
            </w:pPr>
            <w:r>
              <w:rPr>
                <w:rFonts w:hint="eastAsia" w:ascii="仿宋_GB2312" w:eastAsia="仿宋_GB2312"/>
                <w:sz w:val="24"/>
                <w:szCs w:val="24"/>
              </w:rPr>
              <w:t>教</w:t>
            </w:r>
          </w:p>
          <w:p>
            <w:pPr>
              <w:spacing w:after="0"/>
              <w:jc w:val="center"/>
              <w:rPr>
                <w:rFonts w:ascii="仿宋_GB2312" w:eastAsia="仿宋_GB2312"/>
                <w:sz w:val="24"/>
                <w:szCs w:val="24"/>
              </w:rPr>
            </w:pPr>
            <w:r>
              <w:rPr>
                <w:rFonts w:hint="eastAsia" w:ascii="仿宋_GB2312" w:eastAsia="仿宋_GB2312"/>
                <w:sz w:val="24"/>
                <w:szCs w:val="24"/>
              </w:rPr>
              <w:t>学</w:t>
            </w:r>
          </w:p>
          <w:p>
            <w:pPr>
              <w:spacing w:after="0"/>
              <w:jc w:val="center"/>
              <w:rPr>
                <w:rFonts w:ascii="仿宋_GB2312" w:eastAsia="仿宋_GB2312"/>
                <w:sz w:val="24"/>
                <w:szCs w:val="24"/>
              </w:rPr>
            </w:pPr>
            <w:r>
              <w:rPr>
                <w:rFonts w:hint="eastAsia" w:ascii="仿宋_GB2312" w:eastAsia="仿宋_GB2312"/>
                <w:sz w:val="24"/>
                <w:szCs w:val="24"/>
              </w:rPr>
              <w:t>能</w:t>
            </w:r>
          </w:p>
          <w:p>
            <w:pPr>
              <w:spacing w:after="0"/>
              <w:jc w:val="center"/>
              <w:rPr>
                <w:rFonts w:ascii="仿宋_GB2312" w:eastAsia="仿宋_GB2312"/>
                <w:sz w:val="24"/>
                <w:szCs w:val="24"/>
              </w:rPr>
            </w:pPr>
            <w:r>
              <w:rPr>
                <w:rFonts w:hint="eastAsia" w:ascii="仿宋_GB2312" w:eastAsia="仿宋_GB2312"/>
                <w:sz w:val="24"/>
                <w:szCs w:val="24"/>
              </w:rPr>
              <w:t>力</w:t>
            </w:r>
          </w:p>
          <w:p>
            <w:pPr>
              <w:spacing w:after="0"/>
              <w:jc w:val="center"/>
              <w:rPr>
                <w:rFonts w:ascii="仿宋_GB2312" w:eastAsia="仿宋_GB2312"/>
                <w:sz w:val="24"/>
                <w:szCs w:val="24"/>
              </w:rPr>
            </w:pPr>
            <w:r>
              <w:rPr>
                <w:rFonts w:hint="eastAsia" w:ascii="仿宋_GB2312" w:eastAsia="仿宋_GB2312"/>
                <w:sz w:val="24"/>
                <w:szCs w:val="24"/>
              </w:rPr>
              <w:t>与</w:t>
            </w:r>
          </w:p>
          <w:p>
            <w:pPr>
              <w:spacing w:after="0"/>
              <w:jc w:val="center"/>
              <w:rPr>
                <w:rFonts w:ascii="仿宋_GB2312" w:eastAsia="仿宋_GB2312"/>
                <w:sz w:val="24"/>
                <w:szCs w:val="24"/>
              </w:rPr>
            </w:pPr>
            <w:r>
              <w:rPr>
                <w:rFonts w:hint="eastAsia" w:ascii="仿宋_GB2312" w:eastAsia="仿宋_GB2312"/>
                <w:sz w:val="24"/>
                <w:szCs w:val="24"/>
              </w:rPr>
              <w:t>水</w:t>
            </w:r>
          </w:p>
          <w:p>
            <w:pPr>
              <w:spacing w:after="0"/>
              <w:jc w:val="center"/>
              <w:rPr>
                <w:rFonts w:ascii="仿宋_GB2312" w:eastAsia="仿宋_GB2312"/>
                <w:sz w:val="24"/>
                <w:szCs w:val="24"/>
              </w:rPr>
            </w:pPr>
            <w:r>
              <w:rPr>
                <w:rFonts w:hint="eastAsia" w:ascii="仿宋_GB2312" w:eastAsia="仿宋_GB2312"/>
                <w:sz w:val="24"/>
                <w:szCs w:val="24"/>
              </w:rPr>
              <w:t>平</w:t>
            </w: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教学思想与内容</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10</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遵循教育规律和人才成长规律，教育思想先进，符合时代要求；教学内容安排合理，条理性强，符合认知规律；理论联系实际，注重学生综合素质和能力培养；能及时把国内外教改成果以及学科最新发展成果引入教学，信息量大。</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5" w:type="dxa"/>
            <w:vMerge w:val="continue"/>
          </w:tcPr>
          <w:p>
            <w:pPr>
              <w:spacing w:after="0"/>
              <w:rPr>
                <w:rFonts w:ascii="仿宋_GB2312" w:eastAsia="仿宋_GB2312"/>
                <w:sz w:val="24"/>
                <w:szCs w:val="24"/>
              </w:rPr>
            </w:pP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教学艺术与方法</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10</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注重学思结合，注重因材施教；课程讲授能激发学生的学习兴趣，培育学生的主动精神和创造性思维；积极开展教学方法研究与应用，科学、合理、有效使用现代教育技术，效果好，有自己研制的多媒体课件；注重知行统一。</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5" w:type="dxa"/>
            <w:vMerge w:val="continue"/>
          </w:tcPr>
          <w:p>
            <w:pPr>
              <w:spacing w:after="0"/>
              <w:jc w:val="center"/>
              <w:rPr>
                <w:rFonts w:ascii="仿宋_GB2312" w:eastAsia="仿宋_GB2312"/>
                <w:sz w:val="24"/>
                <w:szCs w:val="24"/>
              </w:rPr>
            </w:pP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教学改革与成就</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15</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主持过教改项目，在教学内容、教学方法改革方面取得成绩，获得校级以上奖励；发表多篇高质量的教改教研论文或出版具有一定影响的教改教研专著；参加学生学科竞赛或技能大赛指导工作，获得国家级、省级奖励，成绩突出。</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5" w:type="dxa"/>
            <w:vMerge w:val="continue"/>
          </w:tcPr>
          <w:p>
            <w:pPr>
              <w:spacing w:after="0"/>
              <w:jc w:val="center"/>
              <w:rPr>
                <w:rFonts w:ascii="仿宋_GB2312" w:eastAsia="仿宋_GB2312"/>
                <w:sz w:val="24"/>
                <w:szCs w:val="24"/>
              </w:rPr>
            </w:pP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教学效果</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10</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教学效果好；形成独特而有效的教学风格；学生评价优秀。</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5" w:type="dxa"/>
            <w:vMerge w:val="continue"/>
          </w:tcPr>
          <w:p>
            <w:pPr>
              <w:spacing w:after="0"/>
              <w:jc w:val="center"/>
              <w:rPr>
                <w:rFonts w:ascii="仿宋_GB2312" w:eastAsia="仿宋_GB2312"/>
                <w:sz w:val="24"/>
                <w:szCs w:val="24"/>
              </w:rPr>
            </w:pP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教材建设</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5</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主编高水平、有特色、版本新的教材。</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3" w:hRule="atLeast"/>
        </w:trPr>
        <w:tc>
          <w:tcPr>
            <w:tcW w:w="1660" w:type="dxa"/>
            <w:gridSpan w:val="2"/>
            <w:vAlign w:val="center"/>
          </w:tcPr>
          <w:p>
            <w:pPr>
              <w:spacing w:after="0"/>
              <w:jc w:val="center"/>
              <w:rPr>
                <w:rFonts w:ascii="仿宋_GB2312" w:eastAsia="仿宋_GB2312"/>
                <w:sz w:val="24"/>
                <w:szCs w:val="24"/>
              </w:rPr>
            </w:pPr>
            <w:r>
              <w:rPr>
                <w:rFonts w:hint="eastAsia" w:ascii="仿宋_GB2312" w:eastAsia="仿宋_GB2312"/>
                <w:sz w:val="24"/>
                <w:szCs w:val="24"/>
              </w:rPr>
              <w:t>3．教学梯队建设与贡献</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15</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自觉指导和帮助中青年教师不断提高教学水平，重视教学队伍建设，作为课程负责人或主讲教师对形成结构合理的教学梯队、形成本校该领域教学的历史地位做出重要贡献。</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45" w:hRule="atLeast"/>
        </w:trPr>
        <w:tc>
          <w:tcPr>
            <w:tcW w:w="905" w:type="dxa"/>
            <w:vMerge w:val="restart"/>
            <w:vAlign w:val="center"/>
          </w:tcPr>
          <w:p>
            <w:pPr>
              <w:spacing w:after="0"/>
              <w:jc w:val="center"/>
              <w:rPr>
                <w:rFonts w:ascii="仿宋_GB2312" w:eastAsia="仿宋_GB2312"/>
                <w:sz w:val="24"/>
                <w:szCs w:val="24"/>
              </w:rPr>
            </w:pPr>
            <w:r>
              <w:rPr>
                <w:rFonts w:hint="eastAsia" w:ascii="仿宋_GB2312" w:eastAsia="仿宋_GB2312"/>
                <w:sz w:val="24"/>
                <w:szCs w:val="24"/>
              </w:rPr>
              <w:t>4.科学研究与学术水平</w:t>
            </w: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科研能力</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10</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主持或承担多项科研项目，科研成果多。</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2" w:hRule="atLeast"/>
        </w:trPr>
        <w:tc>
          <w:tcPr>
            <w:tcW w:w="905" w:type="dxa"/>
            <w:vMerge w:val="continue"/>
          </w:tcPr>
          <w:p>
            <w:pPr>
              <w:spacing w:after="0"/>
              <w:jc w:val="center"/>
              <w:rPr>
                <w:rFonts w:ascii="仿宋_GB2312" w:eastAsia="仿宋_GB2312"/>
                <w:sz w:val="24"/>
                <w:szCs w:val="24"/>
              </w:rPr>
            </w:pP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学术成就</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10</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出版多部科研专著或发表多篇高质量的科研论文。</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05" w:type="dxa"/>
            <w:vMerge w:val="continue"/>
          </w:tcPr>
          <w:p>
            <w:pPr>
              <w:spacing w:after="0"/>
              <w:jc w:val="center"/>
              <w:rPr>
                <w:rFonts w:ascii="仿宋_GB2312" w:eastAsia="仿宋_GB2312"/>
                <w:sz w:val="24"/>
                <w:szCs w:val="24"/>
              </w:rPr>
            </w:pPr>
          </w:p>
        </w:tc>
        <w:tc>
          <w:tcPr>
            <w:tcW w:w="755" w:type="dxa"/>
            <w:vAlign w:val="center"/>
          </w:tcPr>
          <w:p>
            <w:pPr>
              <w:spacing w:after="0"/>
              <w:jc w:val="center"/>
              <w:rPr>
                <w:rFonts w:ascii="仿宋_GB2312" w:eastAsia="仿宋_GB2312"/>
                <w:sz w:val="24"/>
                <w:szCs w:val="24"/>
              </w:rPr>
            </w:pPr>
            <w:r>
              <w:rPr>
                <w:rFonts w:hint="eastAsia" w:ascii="仿宋_GB2312" w:eastAsia="仿宋_GB2312"/>
                <w:sz w:val="24"/>
                <w:szCs w:val="24"/>
              </w:rPr>
              <w:t>学术地位</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5</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具有高尚的学术道德，学术造诣高，在同领域具有较高学术地位和知名度。</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660" w:type="dxa"/>
            <w:gridSpan w:val="2"/>
            <w:vAlign w:val="center"/>
          </w:tcPr>
          <w:p>
            <w:pPr>
              <w:spacing w:after="0"/>
              <w:jc w:val="center"/>
              <w:rPr>
                <w:rFonts w:ascii="仿宋_GB2312" w:eastAsia="仿宋_GB2312"/>
                <w:sz w:val="24"/>
                <w:szCs w:val="24"/>
              </w:rPr>
            </w:pPr>
            <w:r>
              <w:rPr>
                <w:rFonts w:hint="eastAsia" w:ascii="仿宋_GB2312" w:eastAsia="仿宋_GB2312"/>
                <w:sz w:val="24"/>
                <w:szCs w:val="24"/>
              </w:rPr>
              <w:t>5.外语水平</w:t>
            </w:r>
          </w:p>
        </w:tc>
        <w:tc>
          <w:tcPr>
            <w:tcW w:w="532" w:type="dxa"/>
            <w:vAlign w:val="center"/>
          </w:tcPr>
          <w:p>
            <w:pPr>
              <w:spacing w:after="0"/>
              <w:jc w:val="center"/>
              <w:rPr>
                <w:rFonts w:ascii="仿宋_GB2312" w:eastAsia="仿宋_GB2312"/>
                <w:sz w:val="24"/>
                <w:szCs w:val="24"/>
              </w:rPr>
            </w:pPr>
            <w:r>
              <w:rPr>
                <w:rFonts w:hint="eastAsia" w:ascii="仿宋_GB2312" w:eastAsia="仿宋_GB2312"/>
                <w:sz w:val="24"/>
                <w:szCs w:val="24"/>
              </w:rPr>
              <w:t>5</w:t>
            </w:r>
          </w:p>
        </w:tc>
        <w:tc>
          <w:tcPr>
            <w:tcW w:w="5823" w:type="dxa"/>
            <w:vAlign w:val="center"/>
          </w:tcPr>
          <w:p>
            <w:pPr>
              <w:spacing w:after="0"/>
              <w:jc w:val="both"/>
              <w:rPr>
                <w:rFonts w:ascii="仿宋_GB2312" w:eastAsia="仿宋_GB2312"/>
                <w:sz w:val="24"/>
                <w:szCs w:val="24"/>
              </w:rPr>
            </w:pPr>
            <w:r>
              <w:rPr>
                <w:rFonts w:hint="eastAsia" w:ascii="仿宋_GB2312" w:eastAsia="仿宋_GB2312"/>
                <w:sz w:val="24"/>
                <w:szCs w:val="24"/>
              </w:rPr>
              <w:t>具有宽广的国际视野，外语交流能力强，能使用外语讲授课程知识要点（特殊学科的，酌情考虑）。</w:t>
            </w:r>
          </w:p>
        </w:tc>
        <w:tc>
          <w:tcPr>
            <w:tcW w:w="882" w:type="dxa"/>
          </w:tcPr>
          <w:p>
            <w:pPr>
              <w:spacing w:after="0"/>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2192" w:type="dxa"/>
            <w:gridSpan w:val="3"/>
            <w:vAlign w:val="center"/>
          </w:tcPr>
          <w:p>
            <w:pPr>
              <w:spacing w:after="0"/>
              <w:jc w:val="center"/>
              <w:rPr>
                <w:rFonts w:ascii="仿宋_GB2312" w:eastAsia="仿宋_GB2312"/>
                <w:b/>
                <w:sz w:val="28"/>
                <w:szCs w:val="28"/>
              </w:rPr>
            </w:pPr>
            <w:r>
              <w:rPr>
                <w:rFonts w:hint="eastAsia" w:ascii="仿宋_GB2312" w:eastAsia="仿宋_GB2312"/>
                <w:b/>
                <w:sz w:val="28"/>
                <w:szCs w:val="28"/>
              </w:rPr>
              <w:t>评委签名</w:t>
            </w:r>
          </w:p>
        </w:tc>
        <w:tc>
          <w:tcPr>
            <w:tcW w:w="5823" w:type="dxa"/>
          </w:tcPr>
          <w:p>
            <w:pPr>
              <w:spacing w:after="0"/>
              <w:rPr>
                <w:rFonts w:ascii="仿宋_GB2312" w:eastAsia="仿宋_GB2312"/>
                <w:sz w:val="24"/>
                <w:szCs w:val="24"/>
              </w:rPr>
            </w:pPr>
          </w:p>
        </w:tc>
        <w:tc>
          <w:tcPr>
            <w:tcW w:w="882" w:type="dxa"/>
          </w:tcPr>
          <w:p>
            <w:pPr>
              <w:spacing w:after="0"/>
              <w:rPr>
                <w:rFonts w:ascii="仿宋_GB2312" w:eastAsia="仿宋_GB2312"/>
                <w:sz w:val="24"/>
                <w:szCs w:val="24"/>
              </w:rPr>
            </w:pPr>
          </w:p>
        </w:tc>
      </w:tr>
    </w:tbl>
    <w:p>
      <w:pPr>
        <w:spacing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F6B59"/>
    <w:rsid w:val="00104052"/>
    <w:rsid w:val="002664F1"/>
    <w:rsid w:val="00323B43"/>
    <w:rsid w:val="003D37D8"/>
    <w:rsid w:val="00426133"/>
    <w:rsid w:val="004358AB"/>
    <w:rsid w:val="00621685"/>
    <w:rsid w:val="008B7726"/>
    <w:rsid w:val="0092223E"/>
    <w:rsid w:val="009D65D3"/>
    <w:rsid w:val="00C11F8A"/>
    <w:rsid w:val="00CA353B"/>
    <w:rsid w:val="00CD0A55"/>
    <w:rsid w:val="00D31D50"/>
    <w:rsid w:val="00D806D3"/>
    <w:rsid w:val="32596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4"/>
    <w:link w:val="3"/>
    <w:semiHidden/>
    <w:uiPriority w:val="99"/>
    <w:rPr>
      <w:rFonts w:ascii="Tahoma" w:hAnsi="Tahoma"/>
      <w:sz w:val="18"/>
      <w:szCs w:val="18"/>
    </w:rPr>
  </w:style>
  <w:style w:type="character" w:customStyle="1" w:styleId="8">
    <w:name w:val="页脚 Char"/>
    <w:basedOn w:val="4"/>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123</Words>
  <Characters>702</Characters>
  <Lines>5</Lines>
  <Paragraphs>1</Paragraphs>
  <TotalTime>12</TotalTime>
  <ScaleCrop>false</ScaleCrop>
  <LinksUpToDate>false</LinksUpToDate>
  <CharactersWithSpaces>824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2018-12-03T01:51:39Z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