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ascii="黑体" w:eastAsia="黑体"/>
          <w:b/>
          <w:bCs/>
          <w:color w:val="000000"/>
          <w:sz w:val="36"/>
          <w:szCs w:val="36"/>
        </w:rPr>
      </w:pPr>
    </w:p>
    <w:p>
      <w:pPr>
        <w:spacing w:before="468" w:beforeLines="150" w:after="156" w:afterLines="50"/>
        <w:jc w:val="center"/>
        <w:rPr>
          <w:rFonts w:ascii="黑体" w:eastAsia="黑体"/>
          <w:b/>
          <w:bCs/>
          <w:color w:val="000000"/>
          <w:sz w:val="36"/>
          <w:szCs w:val="36"/>
        </w:rPr>
      </w:pPr>
      <w:r>
        <w:rPr>
          <w:rFonts w:hint="eastAsia" w:ascii="黑体" w:eastAsia="黑体"/>
          <w:b/>
          <w:bCs/>
          <w:color w:val="000000"/>
          <w:sz w:val="36"/>
          <w:szCs w:val="36"/>
        </w:rPr>
        <w:t>长春大学旅游学院2018—2019学年第二学期第</w:t>
      </w:r>
      <w:r>
        <w:rPr>
          <w:rFonts w:hint="eastAsia" w:ascii="黑体" w:eastAsia="黑体"/>
          <w:b/>
          <w:bCs/>
          <w:color w:val="000000"/>
          <w:sz w:val="36"/>
          <w:szCs w:val="36"/>
          <w:lang w:eastAsia="zh-CN"/>
        </w:rPr>
        <w:t>二</w:t>
      </w:r>
      <w:r>
        <w:rPr>
          <w:rFonts w:hint="eastAsia" w:ascii="黑体" w:eastAsia="黑体"/>
          <w:b/>
          <w:bCs/>
          <w:color w:val="000000"/>
          <w:sz w:val="36"/>
          <w:szCs w:val="36"/>
        </w:rPr>
        <w:t>周会议及主要活动表</w:t>
      </w:r>
    </w:p>
    <w:p>
      <w:pPr>
        <w:spacing w:before="156" w:beforeLines="50" w:after="156" w:afterLines="50"/>
        <w:jc w:val="center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（2019年3月</w:t>
      </w:r>
      <w:r>
        <w:rPr>
          <w:rFonts w:hint="eastAsia"/>
          <w:b/>
          <w:bCs/>
          <w:color w:val="000000"/>
          <w:sz w:val="24"/>
          <w:lang w:val="en-US" w:eastAsia="zh-CN"/>
        </w:rPr>
        <w:t>11</w:t>
      </w:r>
      <w:r>
        <w:rPr>
          <w:rFonts w:hint="eastAsia"/>
          <w:b/>
          <w:bCs/>
          <w:color w:val="000000"/>
          <w:sz w:val="24"/>
        </w:rPr>
        <w:t>日</w:t>
      </w:r>
      <w:r>
        <w:rPr>
          <w:rFonts w:hint="eastAsia"/>
          <w:b/>
          <w:bCs/>
          <w:color w:val="000000"/>
          <w:sz w:val="24"/>
        </w:rPr>
        <w:softHyphen/>
      </w:r>
      <w:r>
        <w:rPr>
          <w:rFonts w:hint="eastAsia"/>
          <w:b/>
          <w:bCs/>
          <w:color w:val="000000"/>
          <w:sz w:val="24"/>
        </w:rPr>
        <w:t>—2019年3月1</w:t>
      </w:r>
      <w:r>
        <w:rPr>
          <w:rFonts w:hint="eastAsia"/>
          <w:b/>
          <w:bCs/>
          <w:color w:val="000000"/>
          <w:sz w:val="24"/>
          <w:lang w:val="en-US" w:eastAsia="zh-CN"/>
        </w:rPr>
        <w:t>7</w:t>
      </w:r>
      <w:r>
        <w:rPr>
          <w:rFonts w:hint="eastAsia"/>
          <w:b/>
          <w:bCs/>
          <w:color w:val="000000"/>
          <w:sz w:val="24"/>
        </w:rPr>
        <w:t>日）</w:t>
      </w:r>
    </w:p>
    <w:tbl>
      <w:tblPr>
        <w:tblStyle w:val="8"/>
        <w:tblpPr w:leftFromText="180" w:rightFromText="180" w:vertAnchor="text" w:horzAnchor="margin" w:tblpXSpec="center" w:tblpY="161"/>
        <w:tblOverlap w:val="never"/>
        <w:tblW w:w="157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9"/>
        <w:gridCol w:w="896"/>
        <w:gridCol w:w="3842"/>
        <w:gridCol w:w="1004"/>
        <w:gridCol w:w="2128"/>
        <w:gridCol w:w="1418"/>
        <w:gridCol w:w="5105"/>
      </w:tblGrid>
      <w:tr>
        <w:trPr>
          <w:cantSplit/>
          <w:trHeight w:val="693" w:hRule="atLeast"/>
        </w:trPr>
        <w:tc>
          <w:tcPr>
            <w:tcW w:w="223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时       间</w:t>
            </w:r>
          </w:p>
        </w:tc>
        <w:tc>
          <w:tcPr>
            <w:tcW w:w="3842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内          容</w:t>
            </w: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负责人/主持人</w:t>
            </w:r>
          </w:p>
        </w:tc>
        <w:tc>
          <w:tcPr>
            <w:tcW w:w="2128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组织单位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地    点</w:t>
            </w:r>
          </w:p>
        </w:tc>
        <w:tc>
          <w:tcPr>
            <w:tcW w:w="510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参 加 人 员</w:t>
            </w:r>
          </w:p>
        </w:tc>
      </w:tr>
      <w:tr>
        <w:trPr>
          <w:cantSplit/>
          <w:trHeight w:val="723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3月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b/>
                <w:szCs w:val="21"/>
              </w:rPr>
              <w:t>日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（星期一）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9:00</w:t>
            </w:r>
          </w:p>
        </w:tc>
        <w:tc>
          <w:tcPr>
            <w:tcW w:w="3842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党政联席会</w:t>
            </w: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刘耀辉</w:t>
            </w:r>
          </w:p>
        </w:tc>
        <w:tc>
          <w:tcPr>
            <w:tcW w:w="2128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学校办公室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二楼会议室</w:t>
            </w:r>
          </w:p>
        </w:tc>
        <w:tc>
          <w:tcPr>
            <w:tcW w:w="5105" w:type="dxa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校领导班子成员、校长助理</w:t>
            </w:r>
          </w:p>
        </w:tc>
      </w:tr>
      <w:tr>
        <w:trPr>
          <w:cantSplit/>
          <w:trHeight w:val="723" w:hRule="atLeast"/>
        </w:trPr>
        <w:tc>
          <w:tcPr>
            <w:tcW w:w="133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3月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b/>
                <w:szCs w:val="21"/>
              </w:rPr>
              <w:t>日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（星期二）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9:00</w:t>
            </w:r>
          </w:p>
        </w:tc>
        <w:tc>
          <w:tcPr>
            <w:tcW w:w="3842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学校双困生调查及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2019届毕业生实习就业情况摸底会</w:t>
            </w: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马维东</w:t>
            </w:r>
          </w:p>
        </w:tc>
        <w:tc>
          <w:tcPr>
            <w:tcW w:w="2128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学生工作部（处）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二楼会议室</w:t>
            </w:r>
          </w:p>
        </w:tc>
        <w:tc>
          <w:tcPr>
            <w:tcW w:w="5105" w:type="dxa"/>
            <w:vAlign w:val="center"/>
          </w:tcPr>
          <w:p>
            <w:pPr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大学生就业指导中心、各学院党总支书记、全体大四辅导员</w:t>
            </w:r>
          </w:p>
        </w:tc>
      </w:tr>
      <w:tr>
        <w:trPr>
          <w:cantSplit/>
          <w:trHeight w:val="723" w:hRule="atLeast"/>
        </w:trPr>
        <w:tc>
          <w:tcPr>
            <w:tcW w:w="1339" w:type="dxa"/>
            <w:vMerge w:val="continue"/>
            <w:tcBorders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14:00</w:t>
            </w:r>
          </w:p>
        </w:tc>
        <w:tc>
          <w:tcPr>
            <w:tcW w:w="384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新学期后勤安保工作部署会</w:t>
            </w: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王玉贵</w:t>
            </w:r>
          </w:p>
        </w:tc>
        <w:tc>
          <w:tcPr>
            <w:tcW w:w="21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后勤处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二楼会议室</w:t>
            </w:r>
          </w:p>
        </w:tc>
        <w:tc>
          <w:tcPr>
            <w:tcW w:w="5105" w:type="dxa"/>
            <w:vAlign w:val="center"/>
          </w:tcPr>
          <w:p>
            <w:pPr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保卫部（处）、后勤处、后勤服务中心、基建处、净月校区管理办公室</w:t>
            </w:r>
          </w:p>
        </w:tc>
      </w:tr>
      <w:tr>
        <w:trPr>
          <w:cantSplit/>
          <w:trHeight w:val="820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bookmarkStart w:id="0" w:name="_GoBack" w:colFirst="0" w:colLast="0"/>
            <w:r>
              <w:rPr>
                <w:rFonts w:hint="eastAsia" w:ascii="宋体" w:hAnsi="宋体"/>
                <w:b/>
                <w:szCs w:val="21"/>
              </w:rPr>
              <w:t>3月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b/>
                <w:szCs w:val="21"/>
              </w:rPr>
              <w:t>日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（星期三）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9:00</w:t>
            </w:r>
          </w:p>
        </w:tc>
        <w:tc>
          <w:tcPr>
            <w:tcW w:w="384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学生公寓卫生大扫除工作布置会</w:t>
            </w: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马维东</w:t>
            </w:r>
          </w:p>
        </w:tc>
        <w:tc>
          <w:tcPr>
            <w:tcW w:w="2128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学生工作部（处）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二楼会议室</w:t>
            </w:r>
          </w:p>
        </w:tc>
        <w:tc>
          <w:tcPr>
            <w:tcW w:w="5105" w:type="dxa"/>
            <w:vAlign w:val="center"/>
          </w:tcPr>
          <w:p>
            <w:pPr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公寓中心全体</w:t>
            </w:r>
          </w:p>
        </w:tc>
      </w:tr>
      <w:bookmarkEnd w:id="0"/>
      <w:tr>
        <w:trPr>
          <w:cantSplit/>
          <w:trHeight w:val="820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3月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b/>
                <w:szCs w:val="21"/>
              </w:rPr>
              <w:t>日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（星期四）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13:30</w:t>
            </w:r>
          </w:p>
        </w:tc>
        <w:tc>
          <w:tcPr>
            <w:tcW w:w="3842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lang w:eastAsia="zh-CN"/>
              </w:rPr>
              <w:t>教学例会</w:t>
            </w: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lang w:eastAsia="zh-CN"/>
              </w:rPr>
              <w:t>赵</w:t>
            </w:r>
            <w:r>
              <w:rPr>
                <w:rFonts w:hint="eastAsia" w:ascii="宋体" w:hAnsi="宋体"/>
                <w:b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color w:val="auto"/>
                <w:szCs w:val="21"/>
                <w:lang w:eastAsia="zh-CN"/>
              </w:rPr>
              <w:t>莹</w:t>
            </w:r>
          </w:p>
        </w:tc>
        <w:tc>
          <w:tcPr>
            <w:tcW w:w="2128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lang w:eastAsia="zh-CN"/>
              </w:rPr>
              <w:t>教务处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lang w:eastAsia="zh-CN"/>
              </w:rPr>
              <w:t>二楼会议室</w:t>
            </w:r>
          </w:p>
        </w:tc>
        <w:tc>
          <w:tcPr>
            <w:tcW w:w="5105" w:type="dxa"/>
            <w:vAlign w:val="center"/>
          </w:tcPr>
          <w:p>
            <w:pPr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lang w:eastAsia="zh-CN"/>
              </w:rPr>
              <w:t>教务处、教学质量监督办公室、科研处、东北亚休闲经济研究中心、网络中心、图书馆、创客中心、各教学单位负责人</w:t>
            </w:r>
          </w:p>
        </w:tc>
      </w:tr>
    </w:tbl>
    <w:p>
      <w:pPr>
        <w:jc w:val="left"/>
        <w:rPr>
          <w:rStyle w:val="7"/>
          <w:rFonts w:hint="eastAsia" w:ascii="黑体" w:eastAsia="黑体"/>
          <w:color w:val="000000"/>
          <w:sz w:val="24"/>
          <w:szCs w:val="24"/>
        </w:rPr>
      </w:pPr>
    </w:p>
    <w:p>
      <w:pPr>
        <w:jc w:val="left"/>
        <w:rPr>
          <w:rStyle w:val="7"/>
          <w:rFonts w:hint="eastAsia" w:ascii="黑体" w:eastAsia="黑体"/>
          <w:b w:val="0"/>
          <w:color w:val="000000"/>
          <w:sz w:val="24"/>
          <w:szCs w:val="24"/>
        </w:rPr>
      </w:pPr>
      <w:r>
        <w:rPr>
          <w:rStyle w:val="7"/>
          <w:rFonts w:hint="eastAsia" w:ascii="黑体" w:eastAsia="黑体"/>
          <w:color w:val="000000"/>
          <w:sz w:val="24"/>
          <w:szCs w:val="24"/>
        </w:rPr>
        <w:t>说明：</w:t>
      </w:r>
      <w:r>
        <w:rPr>
          <w:rStyle w:val="7"/>
          <w:rFonts w:hint="eastAsia" w:ascii="黑体" w:eastAsia="黑体"/>
          <w:b w:val="0"/>
          <w:color w:val="000000"/>
          <w:sz w:val="24"/>
          <w:szCs w:val="24"/>
        </w:rPr>
        <w:t>各参会人员由会议组织单位负责通知；会议所需用品由会议组织单位自行准备。</w:t>
      </w:r>
    </w:p>
    <w:p>
      <w:pPr>
        <w:jc w:val="left"/>
        <w:rPr>
          <w:rStyle w:val="7"/>
          <w:rFonts w:hint="eastAsia" w:ascii="黑体" w:eastAsia="黑体"/>
          <w:b w:val="0"/>
          <w:color w:val="000000"/>
          <w:sz w:val="24"/>
          <w:szCs w:val="24"/>
        </w:rPr>
      </w:pPr>
    </w:p>
    <w:p>
      <w:pPr>
        <w:jc w:val="left"/>
        <w:rPr>
          <w:rStyle w:val="7"/>
          <w:rFonts w:hint="eastAsia" w:ascii="黑体" w:eastAsia="黑体"/>
          <w:b w:val="0"/>
          <w:color w:val="000000"/>
          <w:sz w:val="24"/>
          <w:szCs w:val="24"/>
        </w:rPr>
      </w:pPr>
    </w:p>
    <w:p>
      <w:pPr>
        <w:jc w:val="left"/>
        <w:rPr>
          <w:rStyle w:val="7"/>
          <w:rFonts w:hint="eastAsia" w:ascii="黑体" w:eastAsia="黑体"/>
          <w:b w:val="0"/>
          <w:color w:val="000000"/>
          <w:sz w:val="24"/>
          <w:szCs w:val="24"/>
        </w:rPr>
      </w:pPr>
    </w:p>
    <w:p>
      <w:pPr>
        <w:jc w:val="left"/>
        <w:rPr>
          <w:rStyle w:val="7"/>
          <w:rFonts w:hint="eastAsia" w:ascii="黑体" w:eastAsia="黑体"/>
          <w:b w:val="0"/>
          <w:color w:val="000000"/>
          <w:sz w:val="24"/>
          <w:szCs w:val="24"/>
        </w:rPr>
      </w:pPr>
    </w:p>
    <w:p>
      <w:pPr>
        <w:jc w:val="left"/>
        <w:rPr>
          <w:rStyle w:val="7"/>
          <w:rFonts w:hint="eastAsia" w:ascii="黑体" w:eastAsia="黑体"/>
          <w:b w:val="0"/>
          <w:color w:val="000000"/>
          <w:sz w:val="24"/>
          <w:szCs w:val="24"/>
        </w:rPr>
      </w:pPr>
    </w:p>
    <w:p>
      <w:pPr>
        <w:jc w:val="left"/>
        <w:rPr>
          <w:rStyle w:val="7"/>
          <w:rFonts w:hint="eastAsia" w:ascii="黑体" w:eastAsia="黑体"/>
          <w:b w:val="0"/>
          <w:color w:val="000000"/>
          <w:sz w:val="24"/>
          <w:szCs w:val="24"/>
        </w:rPr>
      </w:pPr>
    </w:p>
    <w:p>
      <w:pPr>
        <w:jc w:val="left"/>
        <w:rPr>
          <w:rStyle w:val="7"/>
          <w:rFonts w:hint="eastAsia" w:ascii="黑体" w:eastAsia="黑体"/>
          <w:b w:val="0"/>
          <w:color w:val="000000"/>
          <w:sz w:val="24"/>
          <w:szCs w:val="24"/>
        </w:rPr>
      </w:pPr>
    </w:p>
    <w:p>
      <w:pPr>
        <w:jc w:val="left"/>
        <w:rPr>
          <w:rStyle w:val="7"/>
          <w:rFonts w:hint="eastAsia" w:ascii="黑体" w:eastAsia="黑体"/>
          <w:b w:val="0"/>
          <w:color w:val="000000"/>
          <w:sz w:val="24"/>
          <w:szCs w:val="24"/>
        </w:rPr>
      </w:pPr>
    </w:p>
    <w:p>
      <w:pPr>
        <w:jc w:val="left"/>
        <w:rPr>
          <w:rStyle w:val="7"/>
          <w:rFonts w:hint="eastAsia" w:ascii="黑体" w:eastAsia="黑体"/>
          <w:b w:val="0"/>
          <w:color w:val="000000"/>
          <w:sz w:val="24"/>
          <w:szCs w:val="24"/>
        </w:rPr>
      </w:pPr>
    </w:p>
    <w:p>
      <w:pPr>
        <w:jc w:val="left"/>
        <w:rPr>
          <w:rStyle w:val="7"/>
          <w:rFonts w:hint="eastAsia" w:ascii="黑体" w:eastAsia="黑体"/>
          <w:b w:val="0"/>
          <w:color w:val="000000"/>
          <w:sz w:val="24"/>
          <w:szCs w:val="24"/>
        </w:rPr>
      </w:pPr>
    </w:p>
    <w:sectPr>
      <w:headerReference r:id="rId3" w:type="default"/>
      <w:pgSz w:w="16838" w:h="11906" w:orient="landscape"/>
      <w:pgMar w:top="-624" w:right="851" w:bottom="0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uiPriority w:val="0"/>
    <w:rPr>
      <w:rFonts w:ascii="Times New Roman" w:hAnsi="Times New Roman" w:eastAsia="宋体"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93</Words>
  <Characters>531</Characters>
  <Lines>4</Lines>
  <Paragraphs>1</Paragraphs>
  <TotalTime>0</TotalTime>
  <ScaleCrop>false</ScaleCrop>
  <LinksUpToDate>false</LinksUpToDate>
  <CharactersWithSpaces>623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2019-03-03T14:49:00Z</dcterms:created>
  <dc:creator>微软用户</dc:creator>
  <cp:lastModifiedBy>姚迪的 iPhone</cp:lastModifiedBy>
  <cp:lastPrinted>2019-03-08T14:01:20Z</cp:lastPrinted>
  <dcterms:modified xsi:type="dcterms:W3CDTF">2019-03-09T16:43:41Z</dcterms:modified>
  <dc:title>长春大学旅游学院2009——2010学年第二学期第5周主要活动表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2052-9.3.1</vt:lpwstr>
  </property>
</Properties>
</file>