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宋体" w:eastAsia="方正小标宋简体"/>
          <w:sz w:val="44"/>
          <w:szCs w:val="44"/>
        </w:rPr>
        <w:t>批国家级一流本科课程申报推荐汇总表</w:t>
      </w:r>
    </w:p>
    <w:p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</w:rPr>
      </w:pPr>
    </w:p>
    <w:tbl>
      <w:tblPr>
        <w:tblStyle w:val="2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232"/>
        <w:gridCol w:w="2205"/>
        <w:gridCol w:w="1984"/>
        <w:gridCol w:w="2268"/>
        <w:gridCol w:w="198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23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申报高校</w:t>
            </w:r>
          </w:p>
        </w:tc>
        <w:tc>
          <w:tcPr>
            <w:tcW w:w="220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其他主要成员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长春大学旅游学院</w:t>
            </w:r>
          </w:p>
        </w:tc>
        <w:tc>
          <w:tcPr>
            <w:tcW w:w="22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线上线下混合课程</w:t>
            </w:r>
          </w:p>
        </w:tc>
        <w:tc>
          <w:tcPr>
            <w:tcW w:w="198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旅游学概论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旅游管理类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蔡维英</w:t>
            </w:r>
          </w:p>
        </w:tc>
        <w:tc>
          <w:tcPr>
            <w:tcW w:w="2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周丽君、张百菊、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曹晶、崔锦玉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长春大学旅游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线上线下混合课程</w:t>
            </w:r>
          </w:p>
        </w:tc>
        <w:tc>
          <w:tcPr>
            <w:tcW w:w="198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基础会计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工商管理类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孙丽男</w:t>
            </w:r>
          </w:p>
        </w:tc>
        <w:tc>
          <w:tcPr>
            <w:tcW w:w="23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胡静波、郑怡婷、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孙蕾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2666A6"/>
          <w:spacing w:val="0"/>
          <w:sz w:val="30"/>
          <w:szCs w:val="30"/>
          <w:shd w:val="clear" w:fill="FFFFFF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WYyOGExNGE2NDc5ZThlN2RiM2ExMDZjMzgwODgifQ=="/>
  </w:docVars>
  <w:rsids>
    <w:rsidRoot w:val="64143466"/>
    <w:rsid w:val="64143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2023-12-20T06:24:00Z</dcterms:created>
  <dc:creator>Mr.Cat</dc:creator>
  <cp:lastModifiedBy>Mr.Cat</cp:lastModifiedBy>
  <dcterms:modified xsi:type="dcterms:W3CDTF">2023-12-20T06:25:31Z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B5E450FB34A346CC87BE9317AB1381DA_11</vt:lpwstr>
  </property>
</Properties>
</file>