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十五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党政联席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例</w:t>
            </w:r>
            <w:r>
              <w:rPr>
                <w:rFonts w:ascii="宋体" w:hAnsi="宋体"/>
                <w:b/>
                <w:sz w:val="21"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6"/>
                <w:sz w:val="21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6"/>
                <w:sz w:val="21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校党委理论中心组学习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党委宣传部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教学楼247筑梦报告厅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校党委理论中心组成员、科级以上干部、全体党员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“不忘初心、牢记使命”纪念一二九运动84周年文艺晚会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团委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活动中心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相关校领导、校长助理、相关部门负责人、各学院党总支书记及分团委书记、学生干部代表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校领导班子民主生活会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 w:val="21"/>
                <w:szCs w:val="21"/>
                <w:lang w:eastAsia="zh-CN"/>
              </w:rPr>
              <w:t>相关校领导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商学院基层党组织生活会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商学院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党团活动室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商学院院长、党总支书记、副院长及总支班子成员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大学外语四六级考试及净化研究生考试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环境协调会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继续教育学院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学生工作部（处）、保卫部（处）、后勤处负责人，各教学单位负责人、各学院党总支书记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2019年度“高校文明杯”竞赛活动暨文明校园创建检查考核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党委宣传部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党委宣传部、学生工作部（处）、团委负责人，各学院党总支书记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13:10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大学外语四六级考务会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继续教育学院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教学楼209教室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全体监考教师及考务人员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14:00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省级教育教学成果培育项目遴选会议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创客中心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相关校领导、其他相关人员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4516A6D"/>
    <w:rsid w:val="5D366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32</TotalTime>
  <ScaleCrop>false</ScaleCrop>
  <LinksUpToDate>false</LinksUpToDate>
  <CharactersWithSpaces>792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2019-03-04T22:49:00Z</dcterms:created>
  <dc:creator>微软用户</dc:creator>
  <cp:lastModifiedBy>路人甲</cp:lastModifiedBy>
  <cp:lastPrinted>2019-12-09T00:38:00Z</cp:lastPrinted>
  <dcterms:modified xsi:type="dcterms:W3CDTF">2019-12-09T00:49:42Z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