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第三章 市场营销环境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一、判断正误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1、微观环境与宏观环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 xml:space="preserve">境之间是一种并列关系，微观环境并不受制于宏观 环境，各自独立的对企业的营销活 动发挥着影响作用。（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2、随着经济的发展，人们的文化生活日益丰富，这对书刊、报纸等文化 产品的行业来说是一种市场机会。 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3、消费需求变化中最活跃的因素是个人可支配收入。（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4、在无需求的状态下，企业营销的任务是进行刺激性营销；在需求下降 的情况下，企业则应实行恢复性营 销。（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5、恩格尔系数越高，人们的生活水平越高；反之，恩格尔系数越小，人 们的生活水平越低。 （ 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二、单项选择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1、消费者个人收入中扣除税款和非税性负担之后所得的余额叫做（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A、个人全部收入 B、个人可支配收入 C、个人可任意支配的收入 D、人均国民收入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2、当企业面临环境威胁时，可通过各种方式限制或扭转不利因素的发展， 这就是（ ）策略。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A、转移 B、减轻 C、对抗 D、竞争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3、某啤酒公司准备开发某地市场，调查后发现，该地的人不喜欢喝啤酒。 对此，企业市场营销的任务是实 行（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A、扭转性营销 B、恢复性营销 C、刺激性营销 D、协调性营销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4、某种产品面临 “需求衰退 ”出现销售下降，企业应及时采取措施刺激人 们对该产品的兴趣，这就是（ 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A、扭转性营销 B、恢复性营销 C、开发性营销 D、保持性营销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5、市场营销环境是影响企业营销活动的（ ）的因素和力量，包括宏观 环境和微观环境。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A.可改变 B.不可控制 C.可控制 D.不可捉摸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三、问答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 市场营销环境、市场营销宏观环境、微观环境的含义如何？为什么企 业微观环境包括企业本身？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 分析企业经济环境应从哪些方面入手？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631898"/>
    <w:rsid w:val="526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2020-11-26T13:32:00Z</dcterms:created>
  <dc:creator>Lenovo</dc:creator>
  <cp:lastModifiedBy>亟寒</cp:lastModifiedBy>
  <dcterms:modified xsi:type="dcterms:W3CDTF">2020-11-26T14:58:10Z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