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bookmarkStart w:id="0" w:name="_GoBack"/>
      <w:bookmarkEnd w:id="0"/>
      <w:r>
        <w:rPr>
          <w:rFonts w:hint="eastAsia" w:ascii="黑体" w:hAnsi="黑体" w:eastAsia="黑体" w:cs="黑体"/>
          <w:sz w:val="36"/>
          <w:szCs w:val="36"/>
          <w:lang w:val="en-US" w:eastAsia="zh-CN"/>
        </w:rPr>
        <w:t>长春大学旅游学院</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本科生在校学习成绩评定证明</w:t>
      </w:r>
    </w:p>
    <w:p>
      <w:pPr>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The Tourism College of Changchun University</w:t>
      </w:r>
    </w:p>
    <w:p>
      <w:pPr>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The Evaluation of Undergraduate Academic Performance</w:t>
      </w:r>
    </w:p>
    <w:p>
      <w:pPr>
        <w:jc w:val="center"/>
        <w:rPr>
          <w:rFonts w:hint="eastAsia"/>
          <w:highlight w:val="none"/>
          <w:lang w:val="en-US" w:eastAsia="zh-CN"/>
        </w:rPr>
      </w:pPr>
    </w:p>
    <w:p>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我校本科生在校学习期间课程成绩五级评分制与百分评分制对应关系如下：</w:t>
      </w:r>
    </w:p>
    <w:p>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（The corresponding relationship between Rating Scale 1-5 and Hundred Mark System in our school for the course grade of the undergraduate：）</w:t>
      </w:r>
    </w:p>
    <w:p>
      <w:pPr>
        <w:keepNext w:val="0"/>
        <w:keepLines w:val="0"/>
        <w:pageBreakBefore w:val="0"/>
        <w:kinsoku/>
        <w:wordWrap/>
        <w:overflowPunct/>
        <w:topLinePunct w:val="0"/>
        <w:autoSpaceDE/>
        <w:autoSpaceDN/>
        <w:bidi w:val="0"/>
        <w:adjustRightInd/>
        <w:snapToGrid w:val="0"/>
        <w:ind w:firstLine="3080" w:firstLineChars="11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五级制课程成绩对应百分制分数表</w:t>
      </w:r>
    </w:p>
    <w:p>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（The corresponding relationship between Rating Scale 1-5 and Hundred Mark System）</w:t>
      </w:r>
    </w:p>
    <w:tbl>
      <w:tblPr>
        <w:tblStyle w:val="3"/>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0"/>
        <w:gridCol w:w="1485"/>
        <w:gridCol w:w="1485"/>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五级制课程成绩</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w:t>
            </w:r>
            <w:r>
              <w:rPr>
                <w:rFonts w:hint="eastAsia" w:ascii="仿宋" w:hAnsi="仿宋" w:eastAsia="仿宋" w:cs="仿宋"/>
                <w:sz w:val="28"/>
                <w:szCs w:val="28"/>
                <w:highlight w:val="none"/>
                <w:lang w:val="en-US" w:eastAsia="zh-CN"/>
              </w:rPr>
              <w:t>Rating Scale 1-5</w:t>
            </w:r>
            <w:r>
              <w:rPr>
                <w:rFonts w:hint="eastAsia" w:ascii="仿宋" w:hAnsi="仿宋" w:eastAsia="仿宋" w:cs="仿宋"/>
                <w:i w:val="0"/>
                <w:iCs w:val="0"/>
                <w:color w:val="000000"/>
                <w:kern w:val="0"/>
                <w:sz w:val="28"/>
                <w:szCs w:val="28"/>
                <w:highlight w:val="none"/>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优</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Excellent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良</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very good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中</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good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及格</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pass</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不及格</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fail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对应百分制分数</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w:t>
            </w:r>
            <w:r>
              <w:rPr>
                <w:rFonts w:hint="eastAsia" w:ascii="仿宋" w:hAnsi="仿宋" w:eastAsia="仿宋" w:cs="仿宋"/>
                <w:sz w:val="28"/>
                <w:szCs w:val="28"/>
                <w:highlight w:val="none"/>
                <w:lang w:val="en-US" w:eastAsia="zh-CN"/>
              </w:rPr>
              <w:t>Hundred Mark System</w:t>
            </w:r>
            <w:r>
              <w:rPr>
                <w:rFonts w:hint="eastAsia" w:ascii="仿宋" w:hAnsi="仿宋" w:eastAsia="仿宋" w:cs="仿宋"/>
                <w:i w:val="0"/>
                <w:iCs w:val="0"/>
                <w:color w:val="000000"/>
                <w:kern w:val="0"/>
                <w:sz w:val="28"/>
                <w:szCs w:val="28"/>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0</w:t>
            </w:r>
          </w:p>
        </w:tc>
      </w:tr>
    </w:tbl>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ind w:firstLine="3080" w:firstLineChars="11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百分制课程成绩对应五级制分数表</w:t>
      </w:r>
    </w:p>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（The corresponding relationship between Hundred Mark System and Rating Scale 1-5）</w:t>
      </w:r>
    </w:p>
    <w:tbl>
      <w:tblPr>
        <w:tblStyle w:val="3"/>
        <w:tblW w:w="8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98"/>
        <w:gridCol w:w="4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jc w:val="center"/>
        </w:trPr>
        <w:tc>
          <w:tcPr>
            <w:tcW w:w="3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百分制课程成绩</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（The Score in Hundred Mark </w:t>
            </w:r>
            <w:r>
              <w:rPr>
                <w:rFonts w:hint="eastAsia" w:ascii="仿宋" w:hAnsi="仿宋" w:eastAsia="仿宋" w:cs="仿宋"/>
                <w:i w:val="0"/>
                <w:iCs w:val="0"/>
                <w:strike w:val="0"/>
                <w:dstrike w:val="0"/>
                <w:color w:val="000000"/>
                <w:kern w:val="0"/>
                <w:sz w:val="28"/>
                <w:szCs w:val="28"/>
                <w:highlight w:val="none"/>
                <w:u w:val="none"/>
                <w:lang w:val="en-US" w:eastAsia="zh-CN" w:bidi="ar"/>
              </w:rPr>
              <w:t>System</w:t>
            </w:r>
            <w:r>
              <w:rPr>
                <w:rFonts w:hint="eastAsia" w:ascii="仿宋" w:hAnsi="仿宋" w:eastAsia="仿宋" w:cs="仿宋"/>
                <w:i w:val="0"/>
                <w:iCs w:val="0"/>
                <w:color w:val="000000"/>
                <w:kern w:val="0"/>
                <w:sz w:val="28"/>
                <w:szCs w:val="28"/>
                <w:highlight w:val="none"/>
                <w:u w:val="none"/>
                <w:lang w:val="en-US" w:eastAsia="zh-CN" w:bidi="ar"/>
              </w:rPr>
              <w:t>）</w:t>
            </w: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jc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对应五级制等级</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w:t>
            </w:r>
            <w:r>
              <w:rPr>
                <w:rFonts w:hint="eastAsia" w:ascii="仿宋" w:hAnsi="仿宋" w:eastAsia="仿宋" w:cs="仿宋"/>
                <w:sz w:val="28"/>
                <w:szCs w:val="28"/>
                <w:highlight w:val="none"/>
                <w:lang w:val="en-US" w:eastAsia="zh-CN"/>
              </w:rPr>
              <w:t>Rating Scale 1-5</w:t>
            </w:r>
            <w:r>
              <w:rPr>
                <w:rFonts w:hint="eastAsia" w:ascii="仿宋" w:hAnsi="仿宋" w:eastAsia="仿宋" w:cs="仿宋"/>
                <w:i w:val="0"/>
                <w:iCs w:val="0"/>
                <w:color w:val="000000"/>
                <w:kern w:val="0"/>
                <w:sz w:val="28"/>
                <w:szCs w:val="2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90≤</w:t>
            </w:r>
            <w:r>
              <w:rPr>
                <w:rStyle w:val="5"/>
                <w:rFonts w:hint="eastAsia" w:ascii="仿宋" w:hAnsi="仿宋" w:eastAsia="仿宋" w:cs="仿宋"/>
                <w:sz w:val="28"/>
                <w:szCs w:val="28"/>
                <w:highlight w:val="none"/>
                <w:lang w:val="en-US" w:eastAsia="zh-CN" w:bidi="ar"/>
              </w:rPr>
              <w:t>分数（score）≤100</w:t>
            </w: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优（Excellent）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80≤</w:t>
            </w:r>
            <w:r>
              <w:rPr>
                <w:rStyle w:val="5"/>
                <w:rFonts w:hint="eastAsia" w:ascii="仿宋" w:hAnsi="仿宋" w:eastAsia="仿宋" w:cs="仿宋"/>
                <w:sz w:val="28"/>
                <w:szCs w:val="28"/>
                <w:highlight w:val="none"/>
                <w:lang w:val="en-US" w:eastAsia="zh-CN" w:bidi="ar"/>
              </w:rPr>
              <w:t>分数（score）＜90</w:t>
            </w: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良（very good）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70≤</w:t>
            </w:r>
            <w:r>
              <w:rPr>
                <w:rStyle w:val="5"/>
                <w:rFonts w:hint="eastAsia" w:ascii="仿宋" w:hAnsi="仿宋" w:eastAsia="仿宋" w:cs="仿宋"/>
                <w:sz w:val="28"/>
                <w:szCs w:val="28"/>
                <w:highlight w:val="none"/>
                <w:lang w:val="en-US" w:eastAsia="zh-CN" w:bidi="ar"/>
              </w:rPr>
              <w:t>分数（score）＜80</w:t>
            </w: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中（good）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w:t>
            </w:r>
            <w:r>
              <w:rPr>
                <w:rStyle w:val="5"/>
                <w:rFonts w:hint="eastAsia" w:ascii="仿宋" w:hAnsi="仿宋" w:eastAsia="仿宋" w:cs="仿宋"/>
                <w:sz w:val="28"/>
                <w:szCs w:val="28"/>
                <w:lang w:val="en-US" w:eastAsia="zh-CN" w:bidi="ar"/>
              </w:rPr>
              <w:t>分数（score）＜70</w:t>
            </w: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及格（pass）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w:t>
            </w:r>
            <w:r>
              <w:rPr>
                <w:rStyle w:val="5"/>
                <w:rFonts w:hint="eastAsia" w:ascii="仿宋" w:hAnsi="仿宋" w:eastAsia="仿宋" w:cs="仿宋"/>
                <w:sz w:val="28"/>
                <w:szCs w:val="28"/>
                <w:lang w:val="en-US" w:eastAsia="zh-CN" w:bidi="ar"/>
              </w:rPr>
              <w:t>分数（score）＜60</w:t>
            </w: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不及格（fail）</w:t>
            </w:r>
          </w:p>
        </w:tc>
      </w:tr>
    </w:tbl>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课程学分绩点、平均学分绩点的计算：</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The calculation of Course Grade Points and Grade Point Average</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课程学分绩点=课程成绩绩点×课程学分</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Course Grade Points = Course Scores * Credits of the Course</w:t>
      </w:r>
    </w:p>
    <w:p>
      <w:pPr>
        <w:rPr>
          <w:rFonts w:hAnsi="Cambria Math" w:cs="仿宋"/>
          <w:i w:val="0"/>
          <w:sz w:val="28"/>
          <w:szCs w:val="28"/>
          <w:highlight w:val="none"/>
          <w:lang w:val="en-US"/>
        </w:rPr>
      </w:pPr>
      <w:r>
        <w:rPr>
          <w:rFonts w:hint="eastAsia" w:ascii="仿宋" w:hAnsi="仿宋" w:eastAsia="仿宋" w:cs="仿宋"/>
          <w:sz w:val="28"/>
          <w:szCs w:val="28"/>
          <w:highlight w:val="none"/>
          <w:lang w:val="en-US" w:eastAsia="zh-CN"/>
        </w:rPr>
        <w:t xml:space="preserve">平均学分绩点 = </w:t>
      </w:r>
      <m:oMath>
        <m:f>
          <m:fPr>
            <m:ctrlPr>
              <w:rPr>
                <w:rFonts w:ascii="Cambria Math" w:hAnsi="Cambria Math" w:eastAsia="仿宋" w:cs="仿宋"/>
                <w:i w:val="0"/>
                <w:sz w:val="36"/>
                <w:szCs w:val="72"/>
                <w:highlight w:val="none"/>
                <w:lang w:val="en-US"/>
              </w:rPr>
            </m:ctrlPr>
          </m:fPr>
          <m:num>
            <m:r>
              <m:rPr>
                <m:sty m:val="p"/>
              </m:rPr>
              <w:rPr>
                <w:rFonts w:hint="eastAsia" w:ascii="Cambria Math" w:hAnsi="Cambria Math" w:eastAsia="仿宋" w:cs="仿宋"/>
                <w:sz w:val="36"/>
                <w:szCs w:val="72"/>
                <w:highlight w:val="none"/>
                <w:lang w:val="en-US"/>
              </w:rPr>
              <m:t>∑</m:t>
            </m:r>
            <m:r>
              <m:rPr>
                <m:sty m:val="p"/>
              </m:rPr>
              <w:rPr>
                <w:rFonts w:hint="eastAsia" w:ascii="Cambria Math" w:hAnsi="Cambria Math" w:eastAsia="仿宋" w:cs="仿宋"/>
                <w:sz w:val="36"/>
                <w:szCs w:val="72"/>
                <w:highlight w:val="none"/>
                <w:lang w:val="en-US" w:eastAsia="zh-CN"/>
              </w:rPr>
              <m:t>课程学分绩点</m:t>
            </m:r>
            <m:ctrlPr>
              <w:rPr>
                <w:rFonts w:ascii="Cambria Math" w:hAnsi="Cambria Math" w:eastAsia="仿宋" w:cs="仿宋"/>
                <w:i w:val="0"/>
                <w:sz w:val="36"/>
                <w:szCs w:val="72"/>
                <w:highlight w:val="none"/>
                <w:lang w:val="en-US"/>
              </w:rPr>
            </m:ctrlPr>
          </m:num>
          <m:den>
            <m:r>
              <m:rPr>
                <m:sty m:val="p"/>
              </m:rPr>
              <w:rPr>
                <w:rFonts w:hint="eastAsia" w:ascii="Cambria Math" w:hAnsi="Cambria Math" w:eastAsia="仿宋" w:cs="仿宋"/>
                <w:sz w:val="36"/>
                <w:szCs w:val="72"/>
                <w:highlight w:val="none"/>
                <w:lang w:val="en-US"/>
              </w:rPr>
              <m:t>∑</m:t>
            </m:r>
            <m:r>
              <m:rPr>
                <m:sty m:val="p"/>
              </m:rPr>
              <w:rPr>
                <w:rFonts w:hint="eastAsia" w:ascii="Cambria Math" w:hAnsi="Cambria Math" w:eastAsia="仿宋" w:cs="仿宋"/>
                <w:sz w:val="36"/>
                <w:szCs w:val="72"/>
                <w:highlight w:val="none"/>
                <w:lang w:val="en-US" w:eastAsia="zh-CN"/>
              </w:rPr>
              <m:t>课程学分</m:t>
            </m:r>
            <m:ctrlPr>
              <w:rPr>
                <w:rFonts w:ascii="Cambria Math" w:hAnsi="Cambria Math" w:eastAsia="仿宋" w:cs="仿宋"/>
                <w:i w:val="0"/>
                <w:sz w:val="36"/>
                <w:szCs w:val="72"/>
                <w:highlight w:val="none"/>
                <w:lang w:val="en-US"/>
              </w:rPr>
            </m:ctrlPr>
          </m:den>
        </m:f>
      </m:oMath>
    </w:p>
    <w:p>
      <w:pPr>
        <w:rPr>
          <w:rFonts w:hAnsi="Cambria Math" w:eastAsia="仿宋" w:cs="仿宋"/>
          <w:i w:val="0"/>
          <w:sz w:val="36"/>
          <w:szCs w:val="72"/>
          <w:highlight w:val="none"/>
          <w:lang w:val="en-US"/>
        </w:rPr>
      </w:pPr>
      <w:r>
        <w:rPr>
          <w:rFonts w:hint="eastAsia" w:ascii="仿宋" w:hAnsi="仿宋" w:eastAsia="仿宋" w:cs="仿宋"/>
          <w:sz w:val="28"/>
          <w:szCs w:val="28"/>
          <w:highlight w:val="none"/>
          <w:lang w:val="en-US" w:eastAsia="zh-CN"/>
        </w:rPr>
        <w:t xml:space="preserve">Grade Point Average(GPA) = </w:t>
      </w:r>
      <m:oMath>
        <m:f>
          <m:fPr>
            <m:ctrlPr>
              <w:rPr>
                <w:rFonts w:ascii="Cambria Math" w:hAnsi="Cambria Math" w:eastAsia="仿宋" w:cs="仿宋"/>
                <w:i w:val="0"/>
                <w:sz w:val="36"/>
                <w:szCs w:val="72"/>
                <w:highlight w:val="none"/>
                <w:lang w:val="en-US"/>
              </w:rPr>
            </m:ctrlPr>
          </m:fPr>
          <m:num>
            <m:r>
              <m:rPr>
                <m:sty m:val="p"/>
              </m:rPr>
              <w:rPr>
                <w:rFonts w:hint="eastAsia" w:ascii="Cambria Math" w:hAnsi="Cambria Math" w:eastAsia="仿宋" w:cs="仿宋"/>
                <w:sz w:val="36"/>
                <w:szCs w:val="72"/>
                <w:highlight w:val="none"/>
                <w:lang w:val="en-US"/>
              </w:rPr>
              <m:t>∑</m:t>
            </m:r>
            <m:r>
              <m:rPr>
                <m:sty m:val="p"/>
              </m:rPr>
              <w:rPr>
                <w:rFonts w:hint="default" w:ascii="Cambria Math" w:hAnsi="Cambria Math" w:eastAsia="仿宋" w:cs="仿宋"/>
                <w:sz w:val="36"/>
                <w:szCs w:val="72"/>
                <w:highlight w:val="none"/>
                <w:lang w:val="en-US" w:eastAsia="zh-CN"/>
              </w:rPr>
              <m:t xml:space="preserve">Course Grade Points </m:t>
            </m:r>
            <m:ctrlPr>
              <w:rPr>
                <w:rFonts w:ascii="Cambria Math" w:hAnsi="Cambria Math" w:eastAsia="仿宋" w:cs="仿宋"/>
                <w:i w:val="0"/>
                <w:sz w:val="36"/>
                <w:szCs w:val="72"/>
                <w:highlight w:val="none"/>
                <w:lang w:val="en-US"/>
              </w:rPr>
            </m:ctrlPr>
          </m:num>
          <m:den>
            <m:r>
              <m:rPr>
                <m:sty m:val="p"/>
              </m:rPr>
              <w:rPr>
                <w:rFonts w:hint="eastAsia" w:ascii="Cambria Math" w:hAnsi="Cambria Math" w:eastAsia="仿宋" w:cs="仿宋"/>
                <w:sz w:val="36"/>
                <w:szCs w:val="72"/>
                <w:highlight w:val="none"/>
                <w:lang w:val="en-US"/>
              </w:rPr>
              <m:t>∑</m:t>
            </m:r>
            <m:r>
              <m:rPr>
                <m:sty m:val="p"/>
              </m:rPr>
              <w:rPr>
                <w:rFonts w:hint="default" w:ascii="Cambria Math" w:hAnsi="Cambria Math" w:eastAsia="仿宋" w:cs="仿宋"/>
                <w:sz w:val="36"/>
                <w:szCs w:val="72"/>
                <w:highlight w:val="none"/>
                <w:lang w:val="en-US" w:eastAsia="zh-CN"/>
              </w:rPr>
              <m:t>Credits of the course</m:t>
            </m:r>
            <m:ctrlPr>
              <w:rPr>
                <w:rFonts w:ascii="Cambria Math" w:hAnsi="Cambria Math" w:eastAsia="仿宋" w:cs="仿宋"/>
                <w:i w:val="0"/>
                <w:sz w:val="36"/>
                <w:szCs w:val="72"/>
                <w:highlight w:val="none"/>
                <w:lang w:val="en-US"/>
              </w:rPr>
            </m:ctrlPr>
          </m:den>
        </m:f>
      </m:oMath>
    </w:p>
    <w:p>
      <w:pPr>
        <w:adjustRightInd w:val="0"/>
        <w:snapToGrid w:val="0"/>
        <w:spacing w:line="70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考核成绩与课程绩点对应关系如下表：</w:t>
      </w:r>
    </w:p>
    <w:p>
      <w:pPr>
        <w:adjustRightInd w:val="0"/>
        <w:snapToGrid w:val="0"/>
        <w:spacing w:line="700" w:lineRule="exact"/>
        <w:ind w:firstLine="640" w:firstLineChars="200"/>
        <w:rPr>
          <w:rFonts w:hAnsi="Cambria Math" w:eastAsia="仿宋" w:cs="仿宋"/>
          <w:i w:val="0"/>
          <w:sz w:val="36"/>
          <w:szCs w:val="72"/>
          <w:lang w:val="en-US"/>
        </w:rPr>
      </w:pPr>
      <w:r>
        <w:rPr>
          <w:rFonts w:hint="eastAsia" w:ascii="仿宋_GB2312" w:hAnsi="仿宋_GB2312" w:eastAsia="仿宋_GB2312" w:cs="仿宋_GB2312"/>
          <w:sz w:val="32"/>
          <w:szCs w:val="32"/>
          <w:highlight w:val="none"/>
        </w:rPr>
        <w:t>The corresponding</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relationship between </w:t>
      </w:r>
      <w:r>
        <w:rPr>
          <w:rFonts w:hint="eastAsia" w:ascii="仿宋_GB2312" w:hAnsi="仿宋_GB2312" w:eastAsia="仿宋_GB2312" w:cs="仿宋_GB2312"/>
          <w:sz w:val="32"/>
          <w:szCs w:val="32"/>
          <w:highlight w:val="none"/>
          <w:lang w:val="en-US" w:eastAsia="zh-CN"/>
        </w:rPr>
        <w:t>the</w:t>
      </w:r>
      <w:r>
        <w:rPr>
          <w:rFonts w:hint="eastAsia" w:ascii="仿宋_GB2312" w:hAnsi="仿宋_GB2312" w:eastAsia="仿宋_GB2312" w:cs="仿宋_GB2312"/>
          <w:sz w:val="32"/>
          <w:szCs w:val="32"/>
          <w:highlight w:val="none"/>
        </w:rPr>
        <w:t xml:space="preserve"> score</w:t>
      </w:r>
      <w:r>
        <w:rPr>
          <w:rFonts w:hint="eastAsia" w:ascii="仿宋_GB2312" w:hAnsi="仿宋_GB2312" w:eastAsia="仿宋_GB2312" w:cs="仿宋_GB2312"/>
          <w:sz w:val="32"/>
          <w:szCs w:val="32"/>
          <w:highlight w:val="none"/>
          <w:lang w:val="en-US" w:eastAsia="zh-CN"/>
        </w:rPr>
        <w:t>s(%)</w:t>
      </w:r>
      <w:r>
        <w:rPr>
          <w:rFonts w:hint="eastAsia" w:ascii="仿宋_GB2312" w:hAnsi="仿宋_GB2312" w:eastAsia="仿宋_GB2312" w:cs="仿宋_GB2312"/>
          <w:sz w:val="32"/>
          <w:szCs w:val="32"/>
          <w:highlight w:val="none"/>
        </w:rPr>
        <w:t xml:space="preserve"> and </w:t>
      </w:r>
      <w:r>
        <w:rPr>
          <w:rFonts w:hint="eastAsia" w:ascii="仿宋_GB2312" w:hAnsi="仿宋_GB2312" w:eastAsia="仿宋_GB2312" w:cs="仿宋_GB2312"/>
          <w:sz w:val="32"/>
          <w:szCs w:val="32"/>
          <w:highlight w:val="none"/>
          <w:lang w:val="en-US" w:eastAsia="zh-CN"/>
        </w:rPr>
        <w:t>the c</w:t>
      </w:r>
      <w:r>
        <w:rPr>
          <w:rFonts w:hint="eastAsia" w:ascii="仿宋_GB2312" w:hAnsi="仿宋_GB2312" w:eastAsia="仿宋_GB2312" w:cs="仿宋_GB2312"/>
          <w:sz w:val="32"/>
          <w:szCs w:val="32"/>
          <w:highlight w:val="none"/>
        </w:rPr>
        <w:t xml:space="preserve">ourse </w:t>
      </w:r>
      <w:r>
        <w:rPr>
          <w:rFonts w:hint="eastAsia" w:ascii="仿宋_GB2312" w:hAnsi="仿宋_GB2312" w:eastAsia="仿宋_GB2312" w:cs="仿宋_GB2312"/>
          <w:sz w:val="32"/>
          <w:szCs w:val="32"/>
          <w:highlight w:val="none"/>
          <w:lang w:val="en-US" w:eastAsia="zh-CN"/>
        </w:rPr>
        <w:t>g</w:t>
      </w:r>
      <w:r>
        <w:rPr>
          <w:rFonts w:hint="eastAsia" w:ascii="仿宋_GB2312" w:hAnsi="仿宋_GB2312" w:eastAsia="仿宋_GB2312" w:cs="仿宋_GB2312"/>
          <w:sz w:val="32"/>
          <w:szCs w:val="32"/>
          <w:highlight w:val="none"/>
        </w:rPr>
        <w:t xml:space="preserve">rade </w:t>
      </w:r>
      <w:r>
        <w:rPr>
          <w:rFonts w:hint="eastAsia" w:ascii="仿宋_GB2312" w:hAnsi="仿宋_GB2312" w:eastAsia="仿宋_GB2312" w:cs="仿宋_GB2312"/>
          <w:sz w:val="32"/>
          <w:szCs w:val="32"/>
          <w:highlight w:val="none"/>
          <w:lang w:val="en-US" w:eastAsia="zh-CN"/>
        </w:rPr>
        <w:t>p</w:t>
      </w:r>
      <w:r>
        <w:rPr>
          <w:rFonts w:hint="eastAsia" w:ascii="仿宋_GB2312" w:hAnsi="仿宋_GB2312" w:eastAsia="仿宋_GB2312" w:cs="仿宋_GB2312"/>
          <w:sz w:val="32"/>
          <w:szCs w:val="32"/>
          <w:highlight w:val="none"/>
        </w:rPr>
        <w:t>oints</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 xml:space="preserve"> </w:t>
      </w:r>
    </w:p>
    <w:tbl>
      <w:tblPr>
        <w:tblStyle w:val="3"/>
        <w:tblpPr w:leftFromText="180" w:rightFromText="180" w:vertAnchor="text" w:horzAnchor="page" w:tblpX="679" w:tblpY="210"/>
        <w:tblOverlap w:val="never"/>
        <w:tblW w:w="10771" w:type="dxa"/>
        <w:tblInd w:w="0" w:type="dxa"/>
        <w:tblLayout w:type="fixed"/>
        <w:tblCellMar>
          <w:top w:w="0" w:type="dxa"/>
          <w:left w:w="108" w:type="dxa"/>
          <w:bottom w:w="0" w:type="dxa"/>
          <w:right w:w="108" w:type="dxa"/>
        </w:tblCellMar>
      </w:tblPr>
      <w:tblGrid>
        <w:gridCol w:w="1707"/>
        <w:gridCol w:w="1312"/>
        <w:gridCol w:w="792"/>
        <w:gridCol w:w="806"/>
        <w:gridCol w:w="753"/>
        <w:gridCol w:w="35"/>
        <w:gridCol w:w="729"/>
        <w:gridCol w:w="661"/>
        <w:gridCol w:w="35"/>
        <w:gridCol w:w="729"/>
        <w:gridCol w:w="764"/>
        <w:gridCol w:w="183"/>
        <w:gridCol w:w="600"/>
        <w:gridCol w:w="810"/>
        <w:gridCol w:w="855"/>
      </w:tblGrid>
      <w:tr>
        <w:tblPrEx>
          <w:tblCellMar>
            <w:top w:w="0" w:type="dxa"/>
            <w:left w:w="108" w:type="dxa"/>
            <w:bottom w:w="0" w:type="dxa"/>
            <w:right w:w="108" w:type="dxa"/>
          </w:tblCellMar>
        </w:tblPrEx>
        <w:trPr>
          <w:trHeight w:val="311" w:hRule="atLeast"/>
        </w:trPr>
        <w:tc>
          <w:tcPr>
            <w:tcW w:w="1707"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18"/>
                <w:szCs w:val="18"/>
                <w:highlight w:val="none"/>
              </w:rPr>
            </w:pPr>
            <w:r>
              <w:rPr>
                <w:rFonts w:hint="eastAsia" w:ascii="仿宋_GB2312" w:hAnsi="宋体" w:eastAsia="仿宋_GB2312" w:cs="宋体"/>
                <w:b/>
                <w:color w:val="000000"/>
                <w:kern w:val="0"/>
                <w:sz w:val="18"/>
                <w:szCs w:val="18"/>
                <w:highlight w:val="none"/>
              </w:rPr>
              <w:t>百分制</w:t>
            </w:r>
          </w:p>
          <w:p>
            <w:pPr>
              <w:widowControl/>
              <w:jc w:val="center"/>
              <w:rPr>
                <w:rFonts w:hint="eastAsia" w:ascii="仿宋_GB2312" w:hAnsi="宋体" w:eastAsia="仿宋_GB2312" w:cs="宋体"/>
                <w:b/>
                <w:color w:val="000000"/>
                <w:kern w:val="0"/>
                <w:sz w:val="18"/>
                <w:szCs w:val="18"/>
                <w:highlight w:val="none"/>
              </w:rPr>
            </w:pPr>
            <w:r>
              <w:rPr>
                <w:rFonts w:hint="eastAsia" w:ascii="仿宋_GB2312" w:hAnsi="宋体" w:eastAsia="仿宋_GB2312" w:cs="宋体"/>
                <w:b/>
                <w:color w:val="000000"/>
                <w:kern w:val="0"/>
                <w:sz w:val="18"/>
                <w:szCs w:val="18"/>
                <w:highlight w:val="none"/>
                <w:lang w:val="en-US" w:eastAsia="zh-CN"/>
              </w:rPr>
              <w:t xml:space="preserve">Hundred mark system </w:t>
            </w:r>
          </w:p>
        </w:tc>
        <w:tc>
          <w:tcPr>
            <w:tcW w:w="1312"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18"/>
                <w:szCs w:val="18"/>
                <w:highlight w:val="none"/>
              </w:rPr>
            </w:pPr>
            <w:r>
              <w:rPr>
                <w:rFonts w:hint="eastAsia" w:ascii="仿宋_GB2312" w:hAnsi="宋体" w:eastAsia="仿宋_GB2312" w:cs="宋体"/>
                <w:b/>
                <w:color w:val="000000"/>
                <w:kern w:val="0"/>
                <w:sz w:val="18"/>
                <w:szCs w:val="18"/>
                <w:highlight w:val="none"/>
              </w:rPr>
              <w:t>成绩</w:t>
            </w:r>
          </w:p>
          <w:p>
            <w:pPr>
              <w:widowControl/>
              <w:jc w:val="center"/>
              <w:rPr>
                <w:rFonts w:hint="eastAsia" w:ascii="仿宋_GB2312" w:hAnsi="宋体" w:eastAsia="仿宋_GB2312" w:cs="宋体"/>
                <w:b/>
                <w:color w:val="000000"/>
                <w:kern w:val="0"/>
                <w:sz w:val="18"/>
                <w:szCs w:val="18"/>
                <w:highlight w:val="none"/>
                <w:lang w:val="en-US" w:eastAsia="zh-CN"/>
              </w:rPr>
            </w:pPr>
            <w:r>
              <w:rPr>
                <w:rFonts w:hint="eastAsia" w:ascii="仿宋_GB2312" w:hAnsi="宋体" w:eastAsia="仿宋_GB2312" w:cs="宋体"/>
                <w:b/>
                <w:color w:val="000000"/>
                <w:kern w:val="0"/>
                <w:sz w:val="18"/>
                <w:szCs w:val="18"/>
                <w:highlight w:val="none"/>
                <w:lang w:val="en-US" w:eastAsia="zh-CN"/>
              </w:rPr>
              <w:t>scores(%)</w:t>
            </w:r>
          </w:p>
        </w:tc>
        <w:tc>
          <w:tcPr>
            <w:tcW w:w="79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bCs/>
                <w:color w:val="000000"/>
                <w:kern w:val="0"/>
                <w:sz w:val="24"/>
                <w:highlight w:val="none"/>
              </w:rPr>
              <w:t>100</w:t>
            </w:r>
          </w:p>
        </w:tc>
        <w:tc>
          <w:tcPr>
            <w:tcW w:w="80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99</w:t>
            </w:r>
          </w:p>
        </w:tc>
        <w:tc>
          <w:tcPr>
            <w:tcW w:w="78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98</w:t>
            </w:r>
          </w:p>
        </w:tc>
        <w:tc>
          <w:tcPr>
            <w:tcW w:w="72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97</w:t>
            </w:r>
          </w:p>
        </w:tc>
        <w:tc>
          <w:tcPr>
            <w:tcW w:w="696"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bCs/>
                <w:color w:val="000000"/>
                <w:kern w:val="0"/>
                <w:sz w:val="24"/>
                <w:highlight w:val="none"/>
              </w:rPr>
              <w:t>96</w:t>
            </w:r>
          </w:p>
        </w:tc>
        <w:tc>
          <w:tcPr>
            <w:tcW w:w="72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bCs/>
                <w:kern w:val="0"/>
                <w:sz w:val="24"/>
                <w:highlight w:val="none"/>
              </w:rPr>
              <w:t>95</w:t>
            </w:r>
          </w:p>
        </w:tc>
        <w:tc>
          <w:tcPr>
            <w:tcW w:w="76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bCs/>
                <w:kern w:val="0"/>
                <w:sz w:val="24"/>
                <w:highlight w:val="none"/>
              </w:rPr>
              <w:t>94</w:t>
            </w:r>
          </w:p>
        </w:tc>
        <w:tc>
          <w:tcPr>
            <w:tcW w:w="78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bCs/>
                <w:color w:val="000000"/>
                <w:kern w:val="0"/>
                <w:sz w:val="24"/>
                <w:highlight w:val="none"/>
              </w:rPr>
              <w:t>93</w:t>
            </w:r>
          </w:p>
        </w:tc>
        <w:tc>
          <w:tcPr>
            <w:tcW w:w="81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bCs/>
                <w:color w:val="000000"/>
                <w:kern w:val="0"/>
                <w:sz w:val="24"/>
                <w:highlight w:val="none"/>
              </w:rPr>
              <w:t>92</w:t>
            </w:r>
          </w:p>
        </w:tc>
        <w:tc>
          <w:tcPr>
            <w:tcW w:w="85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bCs/>
                <w:color w:val="000000"/>
                <w:kern w:val="0"/>
                <w:sz w:val="24"/>
                <w:highlight w:val="none"/>
              </w:rPr>
              <w:t>91</w:t>
            </w:r>
          </w:p>
        </w:tc>
      </w:tr>
      <w:tr>
        <w:tblPrEx>
          <w:tblCellMar>
            <w:top w:w="0" w:type="dxa"/>
            <w:left w:w="108" w:type="dxa"/>
            <w:bottom w:w="0" w:type="dxa"/>
            <w:right w:w="108" w:type="dxa"/>
          </w:tblCellMar>
        </w:tblPrEx>
        <w:trPr>
          <w:trHeight w:val="413" w:hRule="atLeast"/>
        </w:trPr>
        <w:tc>
          <w:tcPr>
            <w:tcW w:w="1707"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131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18"/>
                <w:szCs w:val="18"/>
                <w:highlight w:val="none"/>
              </w:rPr>
            </w:pPr>
            <w:r>
              <w:rPr>
                <w:rFonts w:hint="eastAsia" w:ascii="仿宋_GB2312" w:hAnsi="宋体" w:eastAsia="仿宋_GB2312" w:cs="宋体"/>
                <w:b/>
                <w:color w:val="000000"/>
                <w:kern w:val="0"/>
                <w:sz w:val="18"/>
                <w:szCs w:val="18"/>
                <w:highlight w:val="none"/>
              </w:rPr>
              <w:t>对应绩点</w:t>
            </w:r>
          </w:p>
          <w:p>
            <w:pPr>
              <w:widowControl/>
              <w:jc w:val="center"/>
              <w:rPr>
                <w:rFonts w:hint="default" w:ascii="仿宋_GB2312" w:hAnsi="宋体" w:eastAsia="仿宋_GB2312" w:cs="宋体"/>
                <w:b/>
                <w:color w:val="000000"/>
                <w:kern w:val="0"/>
                <w:sz w:val="18"/>
                <w:szCs w:val="18"/>
                <w:highlight w:val="none"/>
                <w:lang w:val="en-US" w:eastAsia="zh-CN"/>
              </w:rPr>
            </w:pPr>
            <w:r>
              <w:rPr>
                <w:rFonts w:hint="eastAsia" w:ascii="仿宋_GB2312" w:hAnsi="宋体" w:eastAsia="仿宋_GB2312" w:cs="宋体"/>
                <w:b/>
                <w:color w:val="000000"/>
                <w:kern w:val="0"/>
                <w:sz w:val="18"/>
                <w:szCs w:val="18"/>
                <w:highlight w:val="none"/>
                <w:lang w:val="en-US" w:eastAsia="zh-CN"/>
              </w:rPr>
              <w:t>The grade point</w:t>
            </w:r>
          </w:p>
        </w:tc>
        <w:tc>
          <w:tcPr>
            <w:tcW w:w="7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bCs/>
                <w:color w:val="000000"/>
                <w:kern w:val="0"/>
                <w:sz w:val="24"/>
                <w:highlight w:val="none"/>
              </w:rPr>
              <w:t>5</w:t>
            </w:r>
          </w:p>
        </w:tc>
        <w:tc>
          <w:tcPr>
            <w:tcW w:w="80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4.9</w:t>
            </w:r>
          </w:p>
        </w:tc>
        <w:tc>
          <w:tcPr>
            <w:tcW w:w="78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4.8</w:t>
            </w:r>
          </w:p>
        </w:tc>
        <w:tc>
          <w:tcPr>
            <w:tcW w:w="7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4.7</w:t>
            </w:r>
          </w:p>
        </w:tc>
        <w:tc>
          <w:tcPr>
            <w:tcW w:w="696"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4.6</w:t>
            </w:r>
          </w:p>
        </w:tc>
        <w:tc>
          <w:tcPr>
            <w:tcW w:w="7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4.5</w:t>
            </w:r>
          </w:p>
        </w:tc>
        <w:tc>
          <w:tcPr>
            <w:tcW w:w="76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4.4</w:t>
            </w:r>
          </w:p>
        </w:tc>
        <w:tc>
          <w:tcPr>
            <w:tcW w:w="78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4.3</w:t>
            </w:r>
          </w:p>
        </w:tc>
        <w:tc>
          <w:tcPr>
            <w:tcW w:w="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4.2</w:t>
            </w:r>
          </w:p>
        </w:tc>
        <w:tc>
          <w:tcPr>
            <w:tcW w:w="8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4.1</w:t>
            </w:r>
          </w:p>
        </w:tc>
      </w:tr>
      <w:tr>
        <w:tblPrEx>
          <w:tblCellMar>
            <w:top w:w="0" w:type="dxa"/>
            <w:left w:w="108" w:type="dxa"/>
            <w:bottom w:w="0" w:type="dxa"/>
            <w:right w:w="108" w:type="dxa"/>
          </w:tblCellMar>
        </w:tblPrEx>
        <w:trPr>
          <w:trHeight w:val="311" w:hRule="atLeast"/>
        </w:trPr>
        <w:tc>
          <w:tcPr>
            <w:tcW w:w="1707"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131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18"/>
                <w:szCs w:val="18"/>
                <w:highlight w:val="none"/>
              </w:rPr>
            </w:pPr>
            <w:r>
              <w:rPr>
                <w:rFonts w:hint="eastAsia" w:ascii="仿宋_GB2312" w:hAnsi="宋体" w:eastAsia="仿宋_GB2312" w:cs="宋体"/>
                <w:b/>
                <w:color w:val="000000"/>
                <w:kern w:val="0"/>
                <w:sz w:val="18"/>
                <w:szCs w:val="18"/>
                <w:highlight w:val="none"/>
              </w:rPr>
              <w:t>成绩</w:t>
            </w:r>
          </w:p>
          <w:p>
            <w:pPr>
              <w:widowControl/>
              <w:jc w:val="center"/>
              <w:rPr>
                <w:rFonts w:hint="eastAsia" w:ascii="仿宋_GB2312" w:hAnsi="宋体" w:eastAsia="仿宋_GB2312" w:cs="宋体"/>
                <w:b/>
                <w:color w:val="000000"/>
                <w:kern w:val="0"/>
                <w:sz w:val="18"/>
                <w:szCs w:val="18"/>
                <w:highlight w:val="none"/>
              </w:rPr>
            </w:pPr>
            <w:r>
              <w:rPr>
                <w:rFonts w:hint="eastAsia" w:ascii="仿宋_GB2312" w:hAnsi="宋体" w:eastAsia="仿宋_GB2312" w:cs="宋体"/>
                <w:b/>
                <w:color w:val="000000"/>
                <w:kern w:val="0"/>
                <w:sz w:val="18"/>
                <w:szCs w:val="18"/>
                <w:highlight w:val="none"/>
                <w:lang w:val="en-US" w:eastAsia="zh-CN"/>
              </w:rPr>
              <w:t>scores(%)</w:t>
            </w:r>
          </w:p>
        </w:tc>
        <w:tc>
          <w:tcPr>
            <w:tcW w:w="7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bCs/>
                <w:color w:val="000000"/>
                <w:kern w:val="0"/>
                <w:sz w:val="24"/>
                <w:highlight w:val="none"/>
              </w:rPr>
              <w:t>90</w:t>
            </w:r>
          </w:p>
        </w:tc>
        <w:tc>
          <w:tcPr>
            <w:tcW w:w="80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89</w:t>
            </w:r>
          </w:p>
        </w:tc>
        <w:tc>
          <w:tcPr>
            <w:tcW w:w="78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88</w:t>
            </w:r>
          </w:p>
        </w:tc>
        <w:tc>
          <w:tcPr>
            <w:tcW w:w="7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87</w:t>
            </w:r>
          </w:p>
        </w:tc>
        <w:tc>
          <w:tcPr>
            <w:tcW w:w="696"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bCs/>
                <w:color w:val="000000"/>
                <w:kern w:val="0"/>
                <w:sz w:val="24"/>
                <w:highlight w:val="none"/>
              </w:rPr>
              <w:t>86</w:t>
            </w:r>
          </w:p>
        </w:tc>
        <w:tc>
          <w:tcPr>
            <w:tcW w:w="7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bCs/>
                <w:color w:val="000000"/>
                <w:kern w:val="0"/>
                <w:sz w:val="24"/>
                <w:highlight w:val="none"/>
              </w:rPr>
              <w:t>85</w:t>
            </w:r>
          </w:p>
        </w:tc>
        <w:tc>
          <w:tcPr>
            <w:tcW w:w="76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bCs/>
                <w:color w:val="000000"/>
                <w:kern w:val="0"/>
                <w:sz w:val="24"/>
                <w:highlight w:val="none"/>
              </w:rPr>
              <w:t>84</w:t>
            </w:r>
          </w:p>
        </w:tc>
        <w:tc>
          <w:tcPr>
            <w:tcW w:w="78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bCs/>
                <w:color w:val="000000"/>
                <w:kern w:val="0"/>
                <w:sz w:val="24"/>
                <w:highlight w:val="none"/>
              </w:rPr>
              <w:t>83</w:t>
            </w:r>
          </w:p>
        </w:tc>
        <w:tc>
          <w:tcPr>
            <w:tcW w:w="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bCs/>
                <w:color w:val="000000"/>
                <w:kern w:val="0"/>
                <w:sz w:val="24"/>
                <w:highlight w:val="none"/>
              </w:rPr>
              <w:t>82</w:t>
            </w:r>
          </w:p>
        </w:tc>
        <w:tc>
          <w:tcPr>
            <w:tcW w:w="8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bCs/>
                <w:color w:val="000000"/>
                <w:kern w:val="0"/>
                <w:sz w:val="24"/>
                <w:highlight w:val="none"/>
              </w:rPr>
              <w:t>81</w:t>
            </w:r>
          </w:p>
        </w:tc>
      </w:tr>
      <w:tr>
        <w:tblPrEx>
          <w:tblCellMar>
            <w:top w:w="0" w:type="dxa"/>
            <w:left w:w="108" w:type="dxa"/>
            <w:bottom w:w="0" w:type="dxa"/>
            <w:right w:w="108" w:type="dxa"/>
          </w:tblCellMar>
        </w:tblPrEx>
        <w:trPr>
          <w:trHeight w:val="413" w:hRule="atLeast"/>
        </w:trPr>
        <w:tc>
          <w:tcPr>
            <w:tcW w:w="1707"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131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18"/>
                <w:szCs w:val="18"/>
                <w:highlight w:val="none"/>
              </w:rPr>
            </w:pPr>
            <w:r>
              <w:rPr>
                <w:rFonts w:hint="eastAsia" w:ascii="仿宋_GB2312" w:hAnsi="宋体" w:eastAsia="仿宋_GB2312" w:cs="宋体"/>
                <w:b/>
                <w:color w:val="000000"/>
                <w:kern w:val="0"/>
                <w:sz w:val="18"/>
                <w:szCs w:val="18"/>
                <w:highlight w:val="none"/>
              </w:rPr>
              <w:t>对应绩点</w:t>
            </w:r>
          </w:p>
          <w:p>
            <w:pPr>
              <w:widowControl/>
              <w:jc w:val="center"/>
              <w:rPr>
                <w:rFonts w:hint="eastAsia" w:ascii="仿宋_GB2312" w:hAnsi="宋体" w:eastAsia="仿宋_GB2312" w:cs="宋体"/>
                <w:b/>
                <w:color w:val="000000"/>
                <w:kern w:val="0"/>
                <w:sz w:val="18"/>
                <w:szCs w:val="18"/>
                <w:highlight w:val="none"/>
              </w:rPr>
            </w:pPr>
            <w:r>
              <w:rPr>
                <w:rFonts w:hint="eastAsia" w:ascii="仿宋_GB2312" w:hAnsi="宋体" w:eastAsia="仿宋_GB2312" w:cs="宋体"/>
                <w:b/>
                <w:color w:val="000000"/>
                <w:kern w:val="0"/>
                <w:sz w:val="18"/>
                <w:szCs w:val="18"/>
                <w:highlight w:val="none"/>
                <w:lang w:val="en-US" w:eastAsia="zh-CN"/>
              </w:rPr>
              <w:t>The grade point</w:t>
            </w:r>
          </w:p>
        </w:tc>
        <w:tc>
          <w:tcPr>
            <w:tcW w:w="7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4.0</w:t>
            </w:r>
          </w:p>
        </w:tc>
        <w:tc>
          <w:tcPr>
            <w:tcW w:w="80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3.9</w:t>
            </w:r>
          </w:p>
        </w:tc>
        <w:tc>
          <w:tcPr>
            <w:tcW w:w="78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3.8</w:t>
            </w:r>
          </w:p>
        </w:tc>
        <w:tc>
          <w:tcPr>
            <w:tcW w:w="7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3.7</w:t>
            </w:r>
          </w:p>
        </w:tc>
        <w:tc>
          <w:tcPr>
            <w:tcW w:w="696"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3.6</w:t>
            </w:r>
          </w:p>
        </w:tc>
        <w:tc>
          <w:tcPr>
            <w:tcW w:w="7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3.5</w:t>
            </w:r>
          </w:p>
        </w:tc>
        <w:tc>
          <w:tcPr>
            <w:tcW w:w="76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3.4</w:t>
            </w:r>
          </w:p>
        </w:tc>
        <w:tc>
          <w:tcPr>
            <w:tcW w:w="78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3.3</w:t>
            </w:r>
          </w:p>
        </w:tc>
        <w:tc>
          <w:tcPr>
            <w:tcW w:w="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3.2</w:t>
            </w:r>
          </w:p>
        </w:tc>
        <w:tc>
          <w:tcPr>
            <w:tcW w:w="8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3.1</w:t>
            </w:r>
          </w:p>
        </w:tc>
      </w:tr>
      <w:tr>
        <w:tblPrEx>
          <w:tblCellMar>
            <w:top w:w="0" w:type="dxa"/>
            <w:left w:w="108" w:type="dxa"/>
            <w:bottom w:w="0" w:type="dxa"/>
            <w:right w:w="108" w:type="dxa"/>
          </w:tblCellMar>
        </w:tblPrEx>
        <w:trPr>
          <w:trHeight w:val="311" w:hRule="atLeast"/>
        </w:trPr>
        <w:tc>
          <w:tcPr>
            <w:tcW w:w="1707"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131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18"/>
                <w:szCs w:val="18"/>
                <w:highlight w:val="none"/>
              </w:rPr>
            </w:pPr>
            <w:r>
              <w:rPr>
                <w:rFonts w:hint="eastAsia" w:ascii="仿宋_GB2312" w:hAnsi="宋体" w:eastAsia="仿宋_GB2312" w:cs="宋体"/>
                <w:b/>
                <w:color w:val="000000"/>
                <w:kern w:val="0"/>
                <w:sz w:val="18"/>
                <w:szCs w:val="18"/>
                <w:highlight w:val="none"/>
              </w:rPr>
              <w:t>成绩</w:t>
            </w:r>
          </w:p>
          <w:p>
            <w:pPr>
              <w:widowControl/>
              <w:jc w:val="center"/>
              <w:rPr>
                <w:rFonts w:hint="eastAsia" w:ascii="仿宋_GB2312" w:hAnsi="宋体" w:eastAsia="仿宋_GB2312" w:cs="宋体"/>
                <w:b/>
                <w:color w:val="000000"/>
                <w:kern w:val="0"/>
                <w:sz w:val="18"/>
                <w:szCs w:val="18"/>
                <w:highlight w:val="none"/>
              </w:rPr>
            </w:pPr>
            <w:r>
              <w:rPr>
                <w:rFonts w:hint="eastAsia" w:ascii="仿宋_GB2312" w:hAnsi="宋体" w:eastAsia="仿宋_GB2312" w:cs="宋体"/>
                <w:b/>
                <w:color w:val="000000"/>
                <w:kern w:val="0"/>
                <w:sz w:val="18"/>
                <w:szCs w:val="18"/>
                <w:highlight w:val="none"/>
                <w:lang w:val="en-US" w:eastAsia="zh-CN"/>
              </w:rPr>
              <w:t>scores(%)</w:t>
            </w:r>
          </w:p>
        </w:tc>
        <w:tc>
          <w:tcPr>
            <w:tcW w:w="7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80</w:t>
            </w:r>
          </w:p>
        </w:tc>
        <w:tc>
          <w:tcPr>
            <w:tcW w:w="80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79</w:t>
            </w:r>
          </w:p>
        </w:tc>
        <w:tc>
          <w:tcPr>
            <w:tcW w:w="78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78</w:t>
            </w:r>
          </w:p>
        </w:tc>
        <w:tc>
          <w:tcPr>
            <w:tcW w:w="7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77</w:t>
            </w:r>
          </w:p>
        </w:tc>
        <w:tc>
          <w:tcPr>
            <w:tcW w:w="696"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76</w:t>
            </w:r>
          </w:p>
        </w:tc>
        <w:tc>
          <w:tcPr>
            <w:tcW w:w="7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75</w:t>
            </w:r>
          </w:p>
        </w:tc>
        <w:tc>
          <w:tcPr>
            <w:tcW w:w="76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74</w:t>
            </w:r>
          </w:p>
        </w:tc>
        <w:tc>
          <w:tcPr>
            <w:tcW w:w="78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73</w:t>
            </w:r>
          </w:p>
        </w:tc>
        <w:tc>
          <w:tcPr>
            <w:tcW w:w="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72</w:t>
            </w:r>
          </w:p>
        </w:tc>
        <w:tc>
          <w:tcPr>
            <w:tcW w:w="8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71</w:t>
            </w:r>
          </w:p>
        </w:tc>
      </w:tr>
      <w:tr>
        <w:tblPrEx>
          <w:tblCellMar>
            <w:top w:w="0" w:type="dxa"/>
            <w:left w:w="108" w:type="dxa"/>
            <w:bottom w:w="0" w:type="dxa"/>
            <w:right w:w="108" w:type="dxa"/>
          </w:tblCellMar>
        </w:tblPrEx>
        <w:trPr>
          <w:trHeight w:val="1063" w:hRule="atLeast"/>
        </w:trPr>
        <w:tc>
          <w:tcPr>
            <w:tcW w:w="1707"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131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18"/>
                <w:szCs w:val="18"/>
                <w:highlight w:val="none"/>
              </w:rPr>
            </w:pPr>
            <w:r>
              <w:rPr>
                <w:rFonts w:hint="eastAsia" w:ascii="仿宋_GB2312" w:hAnsi="宋体" w:eastAsia="仿宋_GB2312" w:cs="宋体"/>
                <w:b/>
                <w:color w:val="000000"/>
                <w:kern w:val="0"/>
                <w:sz w:val="18"/>
                <w:szCs w:val="18"/>
                <w:highlight w:val="none"/>
              </w:rPr>
              <w:t>对应绩点</w:t>
            </w:r>
          </w:p>
          <w:p>
            <w:pPr>
              <w:widowControl/>
              <w:jc w:val="center"/>
              <w:rPr>
                <w:rFonts w:hint="eastAsia" w:ascii="仿宋_GB2312" w:hAnsi="宋体" w:eastAsia="仿宋_GB2312" w:cs="宋体"/>
                <w:b/>
                <w:color w:val="000000"/>
                <w:kern w:val="0"/>
                <w:sz w:val="18"/>
                <w:szCs w:val="18"/>
                <w:highlight w:val="none"/>
              </w:rPr>
            </w:pPr>
            <w:r>
              <w:rPr>
                <w:rFonts w:hint="eastAsia" w:ascii="仿宋_GB2312" w:hAnsi="宋体" w:eastAsia="仿宋_GB2312" w:cs="宋体"/>
                <w:b/>
                <w:color w:val="000000"/>
                <w:kern w:val="0"/>
                <w:sz w:val="18"/>
                <w:szCs w:val="18"/>
                <w:highlight w:val="none"/>
                <w:lang w:val="en-US" w:eastAsia="zh-CN"/>
              </w:rPr>
              <w:t>The grade point</w:t>
            </w:r>
          </w:p>
        </w:tc>
        <w:tc>
          <w:tcPr>
            <w:tcW w:w="7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3.0</w:t>
            </w:r>
          </w:p>
        </w:tc>
        <w:tc>
          <w:tcPr>
            <w:tcW w:w="80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2.9</w:t>
            </w:r>
          </w:p>
        </w:tc>
        <w:tc>
          <w:tcPr>
            <w:tcW w:w="78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2.8</w:t>
            </w:r>
          </w:p>
        </w:tc>
        <w:tc>
          <w:tcPr>
            <w:tcW w:w="7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2.7</w:t>
            </w:r>
          </w:p>
        </w:tc>
        <w:tc>
          <w:tcPr>
            <w:tcW w:w="696"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2.6</w:t>
            </w:r>
          </w:p>
        </w:tc>
        <w:tc>
          <w:tcPr>
            <w:tcW w:w="7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2.5</w:t>
            </w:r>
          </w:p>
        </w:tc>
        <w:tc>
          <w:tcPr>
            <w:tcW w:w="76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2.4</w:t>
            </w:r>
          </w:p>
        </w:tc>
        <w:tc>
          <w:tcPr>
            <w:tcW w:w="78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2.3</w:t>
            </w:r>
          </w:p>
        </w:tc>
        <w:tc>
          <w:tcPr>
            <w:tcW w:w="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2.2</w:t>
            </w:r>
          </w:p>
        </w:tc>
        <w:tc>
          <w:tcPr>
            <w:tcW w:w="8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2.1</w:t>
            </w:r>
          </w:p>
        </w:tc>
      </w:tr>
      <w:tr>
        <w:tblPrEx>
          <w:tblCellMar>
            <w:top w:w="0" w:type="dxa"/>
            <w:left w:w="108" w:type="dxa"/>
            <w:bottom w:w="0" w:type="dxa"/>
            <w:right w:w="108" w:type="dxa"/>
          </w:tblCellMar>
        </w:tblPrEx>
        <w:trPr>
          <w:trHeight w:val="311" w:hRule="atLeast"/>
        </w:trPr>
        <w:tc>
          <w:tcPr>
            <w:tcW w:w="1707"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131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18"/>
                <w:szCs w:val="18"/>
                <w:highlight w:val="none"/>
              </w:rPr>
            </w:pPr>
            <w:r>
              <w:rPr>
                <w:rFonts w:hint="eastAsia" w:ascii="仿宋_GB2312" w:hAnsi="宋体" w:eastAsia="仿宋_GB2312" w:cs="宋体"/>
                <w:b/>
                <w:color w:val="000000"/>
                <w:kern w:val="0"/>
                <w:sz w:val="18"/>
                <w:szCs w:val="18"/>
                <w:highlight w:val="none"/>
              </w:rPr>
              <w:t>成绩</w:t>
            </w:r>
          </w:p>
          <w:p>
            <w:pPr>
              <w:widowControl/>
              <w:jc w:val="center"/>
              <w:rPr>
                <w:rFonts w:hint="eastAsia" w:ascii="仿宋_GB2312" w:hAnsi="宋体" w:eastAsia="仿宋_GB2312" w:cs="宋体"/>
                <w:b/>
                <w:color w:val="000000"/>
                <w:kern w:val="0"/>
                <w:sz w:val="18"/>
                <w:szCs w:val="18"/>
                <w:highlight w:val="none"/>
              </w:rPr>
            </w:pPr>
            <w:r>
              <w:rPr>
                <w:rFonts w:hint="eastAsia" w:ascii="仿宋_GB2312" w:hAnsi="宋体" w:eastAsia="仿宋_GB2312" w:cs="宋体"/>
                <w:b/>
                <w:color w:val="000000"/>
                <w:kern w:val="0"/>
                <w:sz w:val="18"/>
                <w:szCs w:val="18"/>
                <w:highlight w:val="none"/>
                <w:lang w:val="en-US" w:eastAsia="zh-CN"/>
              </w:rPr>
              <w:t>scores(%)</w:t>
            </w:r>
          </w:p>
        </w:tc>
        <w:tc>
          <w:tcPr>
            <w:tcW w:w="7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70</w:t>
            </w:r>
          </w:p>
        </w:tc>
        <w:tc>
          <w:tcPr>
            <w:tcW w:w="80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69</w:t>
            </w:r>
          </w:p>
        </w:tc>
        <w:tc>
          <w:tcPr>
            <w:tcW w:w="78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68</w:t>
            </w:r>
          </w:p>
        </w:tc>
        <w:tc>
          <w:tcPr>
            <w:tcW w:w="7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67</w:t>
            </w:r>
          </w:p>
        </w:tc>
        <w:tc>
          <w:tcPr>
            <w:tcW w:w="696"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66</w:t>
            </w:r>
          </w:p>
        </w:tc>
        <w:tc>
          <w:tcPr>
            <w:tcW w:w="7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65</w:t>
            </w:r>
          </w:p>
        </w:tc>
        <w:tc>
          <w:tcPr>
            <w:tcW w:w="76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64</w:t>
            </w:r>
          </w:p>
        </w:tc>
        <w:tc>
          <w:tcPr>
            <w:tcW w:w="78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63</w:t>
            </w:r>
          </w:p>
        </w:tc>
        <w:tc>
          <w:tcPr>
            <w:tcW w:w="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62</w:t>
            </w:r>
          </w:p>
        </w:tc>
        <w:tc>
          <w:tcPr>
            <w:tcW w:w="8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61</w:t>
            </w:r>
          </w:p>
        </w:tc>
      </w:tr>
      <w:tr>
        <w:tblPrEx>
          <w:tblCellMar>
            <w:top w:w="0" w:type="dxa"/>
            <w:left w:w="108" w:type="dxa"/>
            <w:bottom w:w="0" w:type="dxa"/>
            <w:right w:w="108" w:type="dxa"/>
          </w:tblCellMar>
        </w:tblPrEx>
        <w:trPr>
          <w:trHeight w:val="413" w:hRule="atLeast"/>
        </w:trPr>
        <w:tc>
          <w:tcPr>
            <w:tcW w:w="1707"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131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18"/>
                <w:szCs w:val="18"/>
                <w:highlight w:val="none"/>
              </w:rPr>
            </w:pPr>
            <w:r>
              <w:rPr>
                <w:rFonts w:hint="eastAsia" w:ascii="仿宋_GB2312" w:hAnsi="宋体" w:eastAsia="仿宋_GB2312" w:cs="宋体"/>
                <w:b/>
                <w:color w:val="000000"/>
                <w:kern w:val="0"/>
                <w:sz w:val="18"/>
                <w:szCs w:val="18"/>
                <w:highlight w:val="none"/>
              </w:rPr>
              <w:t>对应绩点</w:t>
            </w:r>
          </w:p>
          <w:p>
            <w:pPr>
              <w:widowControl/>
              <w:jc w:val="center"/>
              <w:rPr>
                <w:rFonts w:hint="eastAsia" w:ascii="仿宋_GB2312" w:hAnsi="宋体" w:eastAsia="仿宋_GB2312" w:cs="宋体"/>
                <w:b/>
                <w:color w:val="000000"/>
                <w:kern w:val="0"/>
                <w:sz w:val="18"/>
                <w:szCs w:val="18"/>
                <w:highlight w:val="none"/>
              </w:rPr>
            </w:pPr>
            <w:r>
              <w:rPr>
                <w:rFonts w:hint="eastAsia" w:ascii="仿宋_GB2312" w:hAnsi="宋体" w:eastAsia="仿宋_GB2312" w:cs="宋体"/>
                <w:b/>
                <w:color w:val="000000"/>
                <w:kern w:val="0"/>
                <w:sz w:val="18"/>
                <w:szCs w:val="18"/>
                <w:highlight w:val="none"/>
                <w:lang w:val="en-US" w:eastAsia="zh-CN"/>
              </w:rPr>
              <w:t>The grade point</w:t>
            </w:r>
          </w:p>
        </w:tc>
        <w:tc>
          <w:tcPr>
            <w:tcW w:w="7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2.0</w:t>
            </w:r>
          </w:p>
        </w:tc>
        <w:tc>
          <w:tcPr>
            <w:tcW w:w="80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1.9</w:t>
            </w:r>
          </w:p>
        </w:tc>
        <w:tc>
          <w:tcPr>
            <w:tcW w:w="78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1.8</w:t>
            </w:r>
          </w:p>
        </w:tc>
        <w:tc>
          <w:tcPr>
            <w:tcW w:w="7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1.7</w:t>
            </w:r>
          </w:p>
        </w:tc>
        <w:tc>
          <w:tcPr>
            <w:tcW w:w="696"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1.6</w:t>
            </w:r>
          </w:p>
        </w:tc>
        <w:tc>
          <w:tcPr>
            <w:tcW w:w="7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1.5</w:t>
            </w:r>
          </w:p>
        </w:tc>
        <w:tc>
          <w:tcPr>
            <w:tcW w:w="76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1.4</w:t>
            </w:r>
          </w:p>
        </w:tc>
        <w:tc>
          <w:tcPr>
            <w:tcW w:w="78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1.3</w:t>
            </w:r>
          </w:p>
        </w:tc>
        <w:tc>
          <w:tcPr>
            <w:tcW w:w="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1.2</w:t>
            </w:r>
          </w:p>
        </w:tc>
        <w:tc>
          <w:tcPr>
            <w:tcW w:w="8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1.1</w:t>
            </w:r>
          </w:p>
        </w:tc>
      </w:tr>
      <w:tr>
        <w:tblPrEx>
          <w:tblCellMar>
            <w:top w:w="0" w:type="dxa"/>
            <w:left w:w="108" w:type="dxa"/>
            <w:bottom w:w="0" w:type="dxa"/>
            <w:right w:w="108" w:type="dxa"/>
          </w:tblCellMar>
        </w:tblPrEx>
        <w:trPr>
          <w:trHeight w:val="108" w:hRule="atLeast"/>
        </w:trPr>
        <w:tc>
          <w:tcPr>
            <w:tcW w:w="1707"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p>
        </w:tc>
        <w:tc>
          <w:tcPr>
            <w:tcW w:w="9064" w:type="dxa"/>
            <w:gridSpan w:val="14"/>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成绩</w:t>
            </w:r>
            <w:r>
              <w:rPr>
                <w:rFonts w:hint="eastAsia" w:ascii="仿宋_GB2312" w:hAnsi="宋体" w:eastAsia="仿宋_GB2312" w:cs="宋体"/>
                <w:b/>
                <w:color w:val="000000"/>
                <w:kern w:val="0"/>
                <w:sz w:val="18"/>
                <w:szCs w:val="18"/>
                <w:highlight w:val="none"/>
                <w:lang w:val="en-US" w:eastAsia="zh-CN"/>
              </w:rPr>
              <w:t xml:space="preserve">scores(%) </w:t>
            </w:r>
            <w:r>
              <w:rPr>
                <w:rFonts w:hint="eastAsia" w:ascii="仿宋_GB2312" w:hAnsi="宋体" w:eastAsia="仿宋_GB2312" w:cs="宋体"/>
                <w:bCs/>
                <w:color w:val="000000"/>
                <w:kern w:val="0"/>
                <w:sz w:val="24"/>
                <w:highlight w:val="none"/>
              </w:rPr>
              <w:t>&lt;</w:t>
            </w:r>
            <w:r>
              <w:rPr>
                <w:rFonts w:hint="eastAsia" w:ascii="仿宋_GB2312" w:hAnsi="宋体" w:eastAsia="仿宋_GB2312" w:cs="宋体"/>
                <w:bCs/>
                <w:color w:val="000000"/>
                <w:kern w:val="0"/>
                <w:sz w:val="24"/>
                <w:highlight w:val="none"/>
                <w:lang w:val="en-US" w:eastAsia="zh-CN"/>
              </w:rPr>
              <w:t xml:space="preserve"> </w:t>
            </w:r>
            <w:r>
              <w:rPr>
                <w:rFonts w:hint="eastAsia" w:ascii="仿宋_GB2312" w:hAnsi="宋体" w:eastAsia="仿宋_GB2312" w:cs="宋体"/>
                <w:bCs/>
                <w:color w:val="000000"/>
                <w:kern w:val="0"/>
                <w:sz w:val="24"/>
                <w:highlight w:val="none"/>
              </w:rPr>
              <w:t>60      对应绩点</w:t>
            </w:r>
            <w:r>
              <w:rPr>
                <w:rFonts w:hint="eastAsia" w:ascii="仿宋_GB2312" w:hAnsi="宋体" w:eastAsia="仿宋_GB2312" w:cs="宋体"/>
                <w:b/>
                <w:color w:val="000000"/>
                <w:kern w:val="0"/>
                <w:sz w:val="18"/>
                <w:szCs w:val="18"/>
                <w:highlight w:val="none"/>
                <w:lang w:val="en-US" w:eastAsia="zh-CN"/>
              </w:rPr>
              <w:t xml:space="preserve">The grade point </w:t>
            </w:r>
            <w:r>
              <w:rPr>
                <w:rFonts w:hint="eastAsia" w:ascii="仿宋_GB2312" w:hAnsi="宋体" w:eastAsia="仿宋_GB2312" w:cs="宋体"/>
                <w:bCs/>
                <w:color w:val="000000"/>
                <w:kern w:val="0"/>
                <w:sz w:val="24"/>
                <w:highlight w:val="none"/>
              </w:rPr>
              <w:t>=</w:t>
            </w:r>
            <w:r>
              <w:rPr>
                <w:rFonts w:hint="eastAsia" w:ascii="仿宋_GB2312" w:hAnsi="宋体" w:eastAsia="仿宋_GB2312" w:cs="宋体"/>
                <w:bCs/>
                <w:color w:val="000000"/>
                <w:kern w:val="0"/>
                <w:sz w:val="24"/>
                <w:highlight w:val="none"/>
                <w:lang w:val="en-US" w:eastAsia="zh-CN"/>
              </w:rPr>
              <w:t xml:space="preserve"> </w:t>
            </w:r>
            <w:r>
              <w:rPr>
                <w:rFonts w:hint="eastAsia" w:ascii="仿宋_GB2312" w:hAnsi="宋体" w:eastAsia="仿宋_GB2312" w:cs="宋体"/>
                <w:bCs/>
                <w:color w:val="000000"/>
                <w:kern w:val="0"/>
                <w:sz w:val="24"/>
                <w:highlight w:val="none"/>
              </w:rPr>
              <w:t>0</w:t>
            </w:r>
          </w:p>
        </w:tc>
      </w:tr>
      <w:tr>
        <w:tblPrEx>
          <w:tblCellMar>
            <w:top w:w="0" w:type="dxa"/>
            <w:left w:w="108" w:type="dxa"/>
            <w:bottom w:w="0" w:type="dxa"/>
            <w:right w:w="108" w:type="dxa"/>
          </w:tblCellMar>
        </w:tblPrEx>
        <w:trPr>
          <w:trHeight w:val="413" w:hRule="atLeast"/>
        </w:trPr>
        <w:tc>
          <w:tcPr>
            <w:tcW w:w="1707"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361" w:firstLineChars="200"/>
              <w:jc w:val="left"/>
              <w:rPr>
                <w:rFonts w:hint="eastAsia" w:ascii="仿宋_GB2312" w:hAnsi="宋体" w:eastAsia="仿宋_GB2312" w:cs="宋体"/>
                <w:b/>
                <w:color w:val="000000"/>
                <w:kern w:val="0"/>
                <w:sz w:val="18"/>
                <w:szCs w:val="18"/>
                <w:highlight w:val="none"/>
              </w:rPr>
            </w:pPr>
            <w:r>
              <w:rPr>
                <w:rFonts w:hint="eastAsia" w:ascii="仿宋_GB2312" w:hAnsi="宋体" w:eastAsia="仿宋_GB2312" w:cs="宋体"/>
                <w:b/>
                <w:color w:val="000000"/>
                <w:kern w:val="0"/>
                <w:sz w:val="18"/>
                <w:szCs w:val="18"/>
                <w:highlight w:val="none"/>
              </w:rPr>
              <w:t>五级分制</w:t>
            </w:r>
          </w:p>
          <w:p>
            <w:pPr>
              <w:widowControl/>
              <w:jc w:val="left"/>
              <w:rPr>
                <w:rFonts w:ascii="仿宋_GB2312" w:hAnsi="宋体" w:eastAsia="仿宋_GB2312" w:cs="宋体"/>
                <w:b/>
                <w:kern w:val="0"/>
                <w:sz w:val="24"/>
                <w:highlight w:val="none"/>
              </w:rPr>
            </w:pPr>
            <w:r>
              <w:rPr>
                <w:rFonts w:hint="eastAsia" w:ascii="仿宋_GB2312" w:hAnsi="宋体" w:eastAsia="仿宋_GB2312" w:cs="宋体"/>
                <w:b/>
                <w:color w:val="000000"/>
                <w:kern w:val="0"/>
                <w:sz w:val="18"/>
                <w:szCs w:val="18"/>
                <w:highlight w:val="none"/>
              </w:rPr>
              <w:t>Rating Scale 1-5</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18"/>
                <w:szCs w:val="18"/>
                <w:highlight w:val="none"/>
              </w:rPr>
            </w:pPr>
            <w:r>
              <w:rPr>
                <w:rFonts w:hint="eastAsia" w:ascii="仿宋_GB2312" w:hAnsi="宋体" w:eastAsia="仿宋_GB2312" w:cs="宋体"/>
                <w:b/>
                <w:color w:val="000000"/>
                <w:kern w:val="0"/>
                <w:sz w:val="18"/>
                <w:szCs w:val="18"/>
                <w:highlight w:val="none"/>
              </w:rPr>
              <w:t>成绩</w:t>
            </w:r>
          </w:p>
          <w:p>
            <w:pPr>
              <w:widowControl/>
              <w:jc w:val="center"/>
              <w:rPr>
                <w:rFonts w:ascii="仿宋_GB2312" w:hAnsi="宋体" w:eastAsia="仿宋_GB2312" w:cs="宋体"/>
                <w:b/>
                <w:color w:val="000000"/>
                <w:kern w:val="0"/>
                <w:sz w:val="18"/>
                <w:szCs w:val="18"/>
                <w:highlight w:val="none"/>
              </w:rPr>
            </w:pPr>
            <w:r>
              <w:rPr>
                <w:rFonts w:hint="eastAsia" w:ascii="仿宋_GB2312" w:hAnsi="宋体" w:eastAsia="仿宋_GB2312" w:cs="宋体"/>
                <w:b/>
                <w:color w:val="000000"/>
                <w:kern w:val="0"/>
                <w:sz w:val="18"/>
                <w:szCs w:val="18"/>
                <w:highlight w:val="none"/>
              </w:rPr>
              <w:t xml:space="preserve">Rating </w:t>
            </w:r>
            <w:r>
              <w:rPr>
                <w:rFonts w:hint="eastAsia" w:ascii="仿宋_GB2312" w:hAnsi="宋体" w:eastAsia="仿宋_GB2312" w:cs="宋体"/>
                <w:b/>
                <w:color w:val="000000"/>
                <w:kern w:val="0"/>
                <w:sz w:val="18"/>
                <w:szCs w:val="18"/>
                <w:highlight w:val="none"/>
                <w:lang w:val="en-US" w:eastAsia="zh-CN"/>
              </w:rPr>
              <w:t>s</w:t>
            </w:r>
            <w:r>
              <w:rPr>
                <w:rFonts w:hint="eastAsia" w:ascii="仿宋_GB2312" w:hAnsi="宋体" w:eastAsia="仿宋_GB2312" w:cs="宋体"/>
                <w:b/>
                <w:color w:val="000000"/>
                <w:kern w:val="0"/>
                <w:sz w:val="18"/>
                <w:szCs w:val="18"/>
                <w:highlight w:val="none"/>
              </w:rPr>
              <w:t>cale</w:t>
            </w:r>
          </w:p>
        </w:tc>
        <w:tc>
          <w:tcPr>
            <w:tcW w:w="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优秀</w:t>
            </w:r>
            <w:r>
              <w:rPr>
                <w:rFonts w:hint="eastAsia" w:ascii="仿宋_GB2312" w:hAnsi="宋体" w:eastAsia="仿宋_GB2312" w:cs="宋体"/>
                <w:bCs/>
                <w:color w:val="000000"/>
                <w:kern w:val="0"/>
                <w:sz w:val="24"/>
                <w:highlight w:val="none"/>
                <w:lang w:val="en-US" w:eastAsia="zh-CN"/>
              </w:rPr>
              <w:t>e</w:t>
            </w:r>
            <w:r>
              <w:rPr>
                <w:rFonts w:hint="eastAsia" w:ascii="仿宋_GB2312" w:hAnsi="宋体" w:eastAsia="仿宋_GB2312" w:cs="宋体"/>
                <w:bCs/>
                <w:color w:val="000000"/>
                <w:kern w:val="0"/>
                <w:sz w:val="24"/>
                <w:highlight w:val="none"/>
              </w:rPr>
              <w:t>xcellent</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良好</w:t>
            </w:r>
          </w:p>
          <w:p>
            <w:pPr>
              <w:widowControl/>
              <w:jc w:val="center"/>
              <w:rPr>
                <w:rFonts w:hint="default" w:ascii="仿宋_GB2312" w:hAnsi="宋体" w:eastAsia="仿宋_GB2312" w:cs="宋体"/>
                <w:bCs/>
                <w:color w:val="000000"/>
                <w:kern w:val="0"/>
                <w:sz w:val="24"/>
                <w:highlight w:val="none"/>
                <w:lang w:val="en-US" w:eastAsia="zh-CN"/>
              </w:rPr>
            </w:pPr>
            <w:r>
              <w:rPr>
                <w:rFonts w:hint="eastAsia" w:ascii="仿宋_GB2312" w:hAnsi="宋体" w:eastAsia="仿宋_GB2312" w:cs="宋体"/>
                <w:bCs/>
                <w:color w:val="000000"/>
                <w:kern w:val="0"/>
                <w:sz w:val="24"/>
                <w:highlight w:val="none"/>
                <w:lang w:val="en-US" w:eastAsia="zh-CN"/>
              </w:rPr>
              <w:t>very good</w:t>
            </w:r>
          </w:p>
        </w:tc>
        <w:tc>
          <w:tcPr>
            <w:tcW w:w="142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highlight w:val="none"/>
              </w:rPr>
            </w:pPr>
            <w:r>
              <w:rPr>
                <w:rFonts w:hint="eastAsia" w:ascii="仿宋_GB2312" w:hAnsi="宋体" w:eastAsia="仿宋_GB2312" w:cs="宋体"/>
                <w:bCs/>
                <w:kern w:val="0"/>
                <w:sz w:val="24"/>
                <w:highlight w:val="none"/>
              </w:rPr>
              <w:t>中等</w:t>
            </w:r>
          </w:p>
          <w:p>
            <w:pPr>
              <w:widowControl/>
              <w:jc w:val="center"/>
              <w:rPr>
                <w:rFonts w:hint="default" w:ascii="仿宋_GB2312" w:hAnsi="宋体" w:eastAsia="仿宋_GB2312" w:cs="宋体"/>
                <w:bCs/>
                <w:kern w:val="0"/>
                <w:sz w:val="24"/>
                <w:highlight w:val="none"/>
                <w:lang w:val="en-US" w:eastAsia="zh-CN"/>
              </w:rPr>
            </w:pPr>
            <w:r>
              <w:rPr>
                <w:rFonts w:hint="eastAsia" w:ascii="仿宋_GB2312" w:hAnsi="宋体" w:eastAsia="仿宋_GB2312" w:cs="宋体"/>
                <w:bCs/>
                <w:kern w:val="0"/>
                <w:sz w:val="24"/>
                <w:highlight w:val="none"/>
                <w:lang w:val="en-US" w:eastAsia="zh-CN"/>
              </w:rPr>
              <w:t>good</w:t>
            </w:r>
          </w:p>
        </w:tc>
        <w:tc>
          <w:tcPr>
            <w:tcW w:w="171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highlight w:val="none"/>
              </w:rPr>
            </w:pPr>
            <w:r>
              <w:rPr>
                <w:rFonts w:hint="eastAsia" w:ascii="仿宋_GB2312" w:hAnsi="宋体" w:eastAsia="仿宋_GB2312" w:cs="宋体"/>
                <w:bCs/>
                <w:kern w:val="0"/>
                <w:sz w:val="24"/>
                <w:highlight w:val="none"/>
              </w:rPr>
              <w:t>及格</w:t>
            </w:r>
          </w:p>
          <w:p>
            <w:pPr>
              <w:widowControl/>
              <w:jc w:val="center"/>
              <w:rPr>
                <w:rFonts w:hint="default" w:ascii="仿宋_GB2312" w:hAnsi="宋体" w:eastAsia="仿宋_GB2312" w:cs="宋体"/>
                <w:bCs/>
                <w:kern w:val="0"/>
                <w:sz w:val="24"/>
                <w:highlight w:val="none"/>
                <w:lang w:val="en-US" w:eastAsia="zh-CN"/>
              </w:rPr>
            </w:pPr>
            <w:r>
              <w:rPr>
                <w:rFonts w:hint="eastAsia" w:ascii="仿宋_GB2312" w:hAnsi="宋体" w:eastAsia="仿宋_GB2312" w:cs="宋体"/>
                <w:bCs/>
                <w:kern w:val="0"/>
                <w:sz w:val="24"/>
                <w:highlight w:val="none"/>
                <w:lang w:val="en-US" w:eastAsia="zh-CN"/>
              </w:rPr>
              <w:t>pass</w:t>
            </w:r>
          </w:p>
        </w:tc>
        <w:tc>
          <w:tcPr>
            <w:tcW w:w="22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不及格</w:t>
            </w:r>
          </w:p>
          <w:p>
            <w:pPr>
              <w:widowControl/>
              <w:jc w:val="center"/>
              <w:rPr>
                <w:rFonts w:hint="default" w:ascii="仿宋_GB2312" w:hAnsi="宋体" w:eastAsia="仿宋_GB2312" w:cs="宋体"/>
                <w:bCs/>
                <w:color w:val="000000"/>
                <w:kern w:val="0"/>
                <w:sz w:val="24"/>
                <w:highlight w:val="none"/>
                <w:lang w:val="en-US" w:eastAsia="zh-CN"/>
              </w:rPr>
            </w:pPr>
            <w:r>
              <w:rPr>
                <w:rFonts w:hint="eastAsia" w:ascii="仿宋_GB2312" w:hAnsi="宋体" w:eastAsia="仿宋_GB2312" w:cs="宋体"/>
                <w:bCs/>
                <w:color w:val="000000"/>
                <w:kern w:val="0"/>
                <w:sz w:val="24"/>
                <w:highlight w:val="none"/>
                <w:lang w:val="en-US" w:eastAsia="zh-CN"/>
              </w:rPr>
              <w:t>fail</w:t>
            </w:r>
          </w:p>
        </w:tc>
      </w:tr>
      <w:tr>
        <w:tblPrEx>
          <w:tblCellMar>
            <w:top w:w="0" w:type="dxa"/>
            <w:left w:w="108" w:type="dxa"/>
            <w:bottom w:w="0" w:type="dxa"/>
            <w:right w:w="108" w:type="dxa"/>
          </w:tblCellMar>
        </w:tblPrEx>
        <w:trPr>
          <w:trHeight w:val="416" w:hRule="atLeast"/>
        </w:trPr>
        <w:tc>
          <w:tcPr>
            <w:tcW w:w="1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18"/>
                <w:szCs w:val="18"/>
                <w:highlight w:val="none"/>
              </w:rPr>
            </w:pPr>
            <w:r>
              <w:rPr>
                <w:rFonts w:hint="eastAsia" w:ascii="仿宋_GB2312" w:hAnsi="宋体" w:eastAsia="仿宋_GB2312" w:cs="宋体"/>
                <w:b/>
                <w:color w:val="000000"/>
                <w:kern w:val="0"/>
                <w:sz w:val="18"/>
                <w:szCs w:val="18"/>
                <w:highlight w:val="none"/>
              </w:rPr>
              <w:t>对应绩点</w:t>
            </w:r>
          </w:p>
          <w:p>
            <w:pPr>
              <w:widowControl/>
              <w:jc w:val="center"/>
              <w:rPr>
                <w:rFonts w:ascii="仿宋_GB2312" w:hAnsi="宋体" w:eastAsia="仿宋_GB2312" w:cs="宋体"/>
                <w:b/>
                <w:color w:val="000000"/>
                <w:kern w:val="0"/>
                <w:sz w:val="18"/>
                <w:szCs w:val="18"/>
                <w:highlight w:val="none"/>
              </w:rPr>
            </w:pPr>
            <w:r>
              <w:rPr>
                <w:rFonts w:hint="eastAsia" w:ascii="仿宋_GB2312" w:hAnsi="宋体" w:eastAsia="仿宋_GB2312" w:cs="宋体"/>
                <w:b/>
                <w:color w:val="000000"/>
                <w:kern w:val="0"/>
                <w:sz w:val="18"/>
                <w:szCs w:val="18"/>
                <w:highlight w:val="none"/>
                <w:lang w:val="en-US" w:eastAsia="zh-CN"/>
              </w:rPr>
              <w:t>The grade point</w:t>
            </w:r>
          </w:p>
        </w:tc>
        <w:tc>
          <w:tcPr>
            <w:tcW w:w="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4.5</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3.5</w:t>
            </w:r>
          </w:p>
        </w:tc>
        <w:tc>
          <w:tcPr>
            <w:tcW w:w="142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2.5</w:t>
            </w:r>
          </w:p>
        </w:tc>
        <w:tc>
          <w:tcPr>
            <w:tcW w:w="171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1.5</w:t>
            </w:r>
          </w:p>
        </w:tc>
        <w:tc>
          <w:tcPr>
            <w:tcW w:w="22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0</w:t>
            </w:r>
          </w:p>
        </w:tc>
      </w:tr>
    </w:tbl>
    <w:p>
      <w:pPr>
        <w:rPr>
          <w:rFonts w:hint="default"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val="0"/>
        <w:jc w:val="both"/>
        <w:rPr>
          <w:rFonts w:hint="default" w:ascii="仿宋" w:hAnsi="仿宋" w:eastAsia="仿宋" w:cs="仿宋"/>
          <w:sz w:val="28"/>
          <w:szCs w:val="28"/>
          <w:highlight w:val="cyan"/>
          <w:lang w:val="en-US" w:eastAsia="zh-CN"/>
        </w:rPr>
      </w:pPr>
    </w:p>
    <w:p>
      <w:pPr>
        <w:ind w:firstLine="6720" w:firstLineChars="24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长春大学旅游学院</w:t>
      </w:r>
    </w:p>
    <w:p>
      <w:pPr>
        <w:ind w:firstLine="7560" w:firstLineChars="27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教务处</w:t>
      </w:r>
    </w:p>
    <w:p>
      <w:pPr>
        <w:keepNext w:val="0"/>
        <w:keepLines w:val="0"/>
        <w:pageBreakBefore w:val="0"/>
        <w:kinsoku/>
        <w:wordWrap/>
        <w:overflowPunct/>
        <w:topLinePunct w:val="0"/>
        <w:autoSpaceDE/>
        <w:autoSpaceDN/>
        <w:bidi w:val="0"/>
        <w:adjustRightInd/>
        <w:snapToGrid w:val="0"/>
        <w:jc w:val="center"/>
        <w:rPr>
          <w:rFonts w:hint="default" w:ascii="仿宋" w:hAnsi="仿宋" w:eastAsia="仿宋" w:cs="仿宋"/>
          <w:strike/>
          <w:dstrike w:val="0"/>
          <w:sz w:val="28"/>
          <w:szCs w:val="28"/>
          <w:lang w:val="en-US" w:eastAsia="zh-CN"/>
        </w:rPr>
      </w:pPr>
      <w:r>
        <w:rPr>
          <w:rFonts w:hint="eastAsia" w:ascii="仿宋" w:hAnsi="仿宋" w:eastAsia="仿宋" w:cs="仿宋"/>
          <w:sz w:val="28"/>
          <w:szCs w:val="28"/>
          <w:lang w:val="en-US" w:eastAsia="zh-CN"/>
        </w:rPr>
        <w:t xml:space="preserve">                                 The Tourism College of Changchun University                                   </w:t>
      </w:r>
    </w:p>
    <w:p>
      <w:pPr>
        <w:keepNext w:val="0"/>
        <w:keepLines w:val="0"/>
        <w:pageBreakBefore w:val="0"/>
        <w:kinsoku/>
        <w:wordWrap/>
        <w:overflowPunct/>
        <w:topLinePunct w:val="0"/>
        <w:autoSpaceDE/>
        <w:autoSpaceDN/>
        <w:bidi w:val="0"/>
        <w:adjustRightInd/>
        <w:snapToGrid w:val="0"/>
        <w:jc w:val="center"/>
        <w:rPr>
          <w:rFonts w:hint="default" w:ascii="仿宋" w:hAnsi="仿宋" w:eastAsia="仿宋" w:cs="仿宋"/>
          <w:sz w:val="28"/>
          <w:szCs w:val="28"/>
          <w:highlight w:val="cyan"/>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highlight w:val="none"/>
          <w:lang w:val="en-US" w:eastAsia="zh-CN"/>
        </w:rPr>
        <w:t xml:space="preserve">  Office of Academic Affairs</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YjgyNTM5MWE1YjU5NDk3YjJmNTkxNjFjYWQ3YTEifQ=="/>
  </w:docVars>
  <w:rsids>
    <w:rsidRoot w:val="0C176871"/>
    <w:rsid w:val="02C1641E"/>
    <w:rsid w:val="0C176871"/>
    <w:rsid w:val="22433D6B"/>
    <w:rsid w:val="2EDE2D19"/>
    <w:rsid w:val="356E5774"/>
    <w:rsid w:val="3B912340"/>
    <w:rsid w:val="45EA4EAA"/>
    <w:rsid w:val="47A44DF2"/>
    <w:rsid w:val="4A7C3885"/>
    <w:rsid w:val="52A024DA"/>
    <w:rsid w:val="5C6F0212"/>
    <w:rsid w:val="703668B5"/>
    <w:rsid w:val="73FD6370"/>
    <w:rsid w:val="77513458"/>
    <w:rsid w:val="7C855479"/>
    <w:rsid w:val="7D696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01"/>
    <w:basedOn w:val="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598</Words>
  <Characters>1546</Characters>
  <Lines>0</Lines>
  <Paragraphs>0</Paragraphs>
  <TotalTime>2</TotalTime>
  <ScaleCrop>false</ScaleCrop>
  <LinksUpToDate>false</LinksUpToDate>
  <CharactersWithSpaces>1793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2022-04-12T05:27:00Z</dcterms:created>
  <dc:creator>Mr.Cat</dc:creator>
  <cp:lastModifiedBy>qzuser</cp:lastModifiedBy>
  <dcterms:modified xsi:type="dcterms:W3CDTF">2023-04-25T06:20:13Z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AA130822BC364480BD4BF8421F24F621_13</vt:lpwstr>
  </property>
</Properties>
</file>